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2" w:type="dxa"/>
        <w:tblInd w:w="96" w:type="dxa"/>
        <w:tblLook w:val="0000" w:firstRow="0" w:lastRow="0" w:firstColumn="0" w:lastColumn="0" w:noHBand="0" w:noVBand="0"/>
      </w:tblPr>
      <w:tblGrid>
        <w:gridCol w:w="2532"/>
        <w:gridCol w:w="850"/>
        <w:gridCol w:w="1190"/>
        <w:gridCol w:w="272"/>
        <w:gridCol w:w="2845"/>
        <w:gridCol w:w="483"/>
        <w:gridCol w:w="1200"/>
      </w:tblGrid>
      <w:tr w:rsidR="004F4D7C" w:rsidRPr="000A0801" w:rsidTr="002C70A2">
        <w:trPr>
          <w:trHeight w:val="402"/>
        </w:trPr>
        <w:tc>
          <w:tcPr>
            <w:tcW w:w="9372" w:type="dxa"/>
            <w:gridSpan w:val="7"/>
            <w:tcBorders>
              <w:top w:val="nil"/>
              <w:left w:val="nil"/>
              <w:bottom w:val="nil"/>
              <w:right w:val="nil"/>
            </w:tcBorders>
            <w:shd w:val="clear" w:color="auto" w:fill="auto"/>
            <w:noWrap/>
            <w:vAlign w:val="bottom"/>
          </w:tcPr>
          <w:p w:rsidR="004F4D7C" w:rsidRPr="000A0801" w:rsidRDefault="004F4D7C" w:rsidP="004F4D7C">
            <w:pPr>
              <w:jc w:val="center"/>
              <w:rPr>
                <w:b/>
                <w:bCs/>
                <w:kern w:val="0"/>
                <w:sz w:val="28"/>
                <w:szCs w:val="28"/>
              </w:rPr>
            </w:pPr>
            <w:r w:rsidRPr="000A0801">
              <w:rPr>
                <w:b/>
                <w:bCs/>
                <w:kern w:val="0"/>
                <w:sz w:val="28"/>
                <w:szCs w:val="28"/>
              </w:rPr>
              <w:t>SEKOLAH VOKASIONAL SULTAN BOLKIAH</w:t>
            </w:r>
          </w:p>
        </w:tc>
      </w:tr>
      <w:tr w:rsidR="004F4D7C" w:rsidRPr="000A0801" w:rsidTr="002C70A2">
        <w:trPr>
          <w:trHeight w:val="402"/>
        </w:trPr>
        <w:tc>
          <w:tcPr>
            <w:tcW w:w="9372" w:type="dxa"/>
            <w:gridSpan w:val="7"/>
            <w:tcBorders>
              <w:top w:val="nil"/>
              <w:left w:val="nil"/>
              <w:bottom w:val="single" w:sz="4" w:space="0" w:color="auto"/>
              <w:right w:val="nil"/>
            </w:tcBorders>
            <w:shd w:val="clear" w:color="auto" w:fill="auto"/>
            <w:noWrap/>
            <w:vAlign w:val="bottom"/>
          </w:tcPr>
          <w:p w:rsidR="004F4D7C" w:rsidRPr="000A0801" w:rsidRDefault="004F4D7C" w:rsidP="004F4D7C">
            <w:pPr>
              <w:jc w:val="center"/>
              <w:rPr>
                <w:b/>
                <w:bCs/>
                <w:kern w:val="0"/>
                <w:szCs w:val="24"/>
              </w:rPr>
            </w:pPr>
            <w:r w:rsidRPr="000A0801">
              <w:rPr>
                <w:b/>
                <w:bCs/>
                <w:kern w:val="0"/>
                <w:szCs w:val="24"/>
              </w:rPr>
              <w:t>BUSINESS AND COMMERCIAL DEPARTMENT</w:t>
            </w:r>
          </w:p>
        </w:tc>
      </w:tr>
      <w:tr w:rsidR="004F4D7C" w:rsidRPr="000A0801" w:rsidTr="002C70A2">
        <w:trPr>
          <w:trHeight w:val="402"/>
        </w:trPr>
        <w:tc>
          <w:tcPr>
            <w:tcW w:w="2532" w:type="dxa"/>
            <w:tcBorders>
              <w:top w:val="nil"/>
              <w:left w:val="single" w:sz="4" w:space="0" w:color="auto"/>
              <w:bottom w:val="single" w:sz="4" w:space="0" w:color="auto"/>
              <w:right w:val="single" w:sz="4" w:space="0" w:color="auto"/>
            </w:tcBorders>
            <w:shd w:val="clear" w:color="auto" w:fill="auto"/>
            <w:noWrap/>
            <w:vAlign w:val="center"/>
          </w:tcPr>
          <w:p w:rsidR="004F4D7C" w:rsidRPr="000A0801" w:rsidRDefault="004F4D7C" w:rsidP="002C70A2">
            <w:pPr>
              <w:rPr>
                <w:kern w:val="0"/>
                <w:sz w:val="20"/>
              </w:rPr>
            </w:pPr>
            <w:r w:rsidRPr="000A0801">
              <w:rPr>
                <w:kern w:val="0"/>
                <w:sz w:val="20"/>
              </w:rPr>
              <w:t>Student Name</w:t>
            </w:r>
          </w:p>
        </w:tc>
        <w:tc>
          <w:tcPr>
            <w:tcW w:w="6840" w:type="dxa"/>
            <w:gridSpan w:val="6"/>
            <w:tcBorders>
              <w:top w:val="nil"/>
              <w:left w:val="nil"/>
              <w:bottom w:val="single" w:sz="4" w:space="0" w:color="auto"/>
              <w:right w:val="single" w:sz="4" w:space="0" w:color="auto"/>
            </w:tcBorders>
            <w:shd w:val="clear" w:color="auto" w:fill="auto"/>
            <w:noWrap/>
            <w:vAlign w:val="center"/>
          </w:tcPr>
          <w:p w:rsidR="004F4D7C" w:rsidRPr="000A0801" w:rsidRDefault="004F4D7C" w:rsidP="002C70A2">
            <w:pPr>
              <w:jc w:val="center"/>
              <w:rPr>
                <w:kern w:val="0"/>
                <w:sz w:val="20"/>
              </w:rPr>
            </w:pPr>
          </w:p>
        </w:tc>
      </w:tr>
      <w:tr w:rsidR="004F4D7C" w:rsidRPr="000A0801" w:rsidTr="002C70A2">
        <w:trPr>
          <w:trHeight w:val="402"/>
        </w:trPr>
        <w:tc>
          <w:tcPr>
            <w:tcW w:w="2532" w:type="dxa"/>
            <w:tcBorders>
              <w:top w:val="nil"/>
              <w:left w:val="single" w:sz="4" w:space="0" w:color="auto"/>
              <w:bottom w:val="single" w:sz="4" w:space="0" w:color="auto"/>
              <w:right w:val="single" w:sz="4" w:space="0" w:color="auto"/>
            </w:tcBorders>
            <w:shd w:val="clear" w:color="auto" w:fill="auto"/>
            <w:noWrap/>
            <w:vAlign w:val="center"/>
          </w:tcPr>
          <w:p w:rsidR="004F4D7C" w:rsidRPr="000A0801" w:rsidRDefault="004F4D7C" w:rsidP="002C70A2">
            <w:pPr>
              <w:rPr>
                <w:kern w:val="0"/>
                <w:sz w:val="20"/>
              </w:rPr>
            </w:pPr>
            <w:r w:rsidRPr="000A0801">
              <w:rPr>
                <w:kern w:val="0"/>
                <w:sz w:val="20"/>
              </w:rPr>
              <w:t>Unit Title</w:t>
            </w:r>
          </w:p>
        </w:tc>
        <w:tc>
          <w:tcPr>
            <w:tcW w:w="2312" w:type="dxa"/>
            <w:gridSpan w:val="3"/>
            <w:tcBorders>
              <w:top w:val="single" w:sz="4" w:space="0" w:color="auto"/>
              <w:left w:val="nil"/>
              <w:bottom w:val="single" w:sz="4" w:space="0" w:color="auto"/>
              <w:right w:val="single" w:sz="4" w:space="0" w:color="auto"/>
            </w:tcBorders>
            <w:shd w:val="clear" w:color="auto" w:fill="auto"/>
            <w:noWrap/>
            <w:vAlign w:val="center"/>
          </w:tcPr>
          <w:p w:rsidR="004F4D7C" w:rsidRPr="000A0801" w:rsidRDefault="00A31D71" w:rsidP="002C70A2">
            <w:pPr>
              <w:jc w:val="center"/>
              <w:rPr>
                <w:kern w:val="0"/>
                <w:sz w:val="20"/>
              </w:rPr>
            </w:pPr>
            <w:r w:rsidRPr="000A0801">
              <w:rPr>
                <w:kern w:val="0"/>
                <w:sz w:val="20"/>
              </w:rPr>
              <w:t>Consumer Behavior</w:t>
            </w:r>
          </w:p>
        </w:tc>
        <w:tc>
          <w:tcPr>
            <w:tcW w:w="2845" w:type="dxa"/>
            <w:tcBorders>
              <w:top w:val="nil"/>
              <w:left w:val="nil"/>
              <w:bottom w:val="single" w:sz="4" w:space="0" w:color="auto"/>
              <w:right w:val="single" w:sz="4" w:space="0" w:color="auto"/>
            </w:tcBorders>
            <w:shd w:val="clear" w:color="auto" w:fill="auto"/>
            <w:noWrap/>
            <w:vAlign w:val="center"/>
          </w:tcPr>
          <w:p w:rsidR="004F4D7C" w:rsidRPr="000A0801" w:rsidRDefault="004F4D7C" w:rsidP="002C70A2">
            <w:pPr>
              <w:rPr>
                <w:kern w:val="0"/>
                <w:sz w:val="20"/>
              </w:rPr>
            </w:pPr>
            <w:r w:rsidRPr="000A0801">
              <w:rPr>
                <w:kern w:val="0"/>
                <w:sz w:val="20"/>
              </w:rPr>
              <w:t>Date Set</w:t>
            </w:r>
          </w:p>
        </w:tc>
        <w:tc>
          <w:tcPr>
            <w:tcW w:w="1683" w:type="dxa"/>
            <w:gridSpan w:val="2"/>
            <w:tcBorders>
              <w:top w:val="single" w:sz="4" w:space="0" w:color="auto"/>
              <w:left w:val="nil"/>
              <w:bottom w:val="single" w:sz="4" w:space="0" w:color="auto"/>
              <w:right w:val="single" w:sz="4" w:space="0" w:color="auto"/>
            </w:tcBorders>
            <w:shd w:val="clear" w:color="auto" w:fill="auto"/>
            <w:noWrap/>
            <w:vAlign w:val="center"/>
          </w:tcPr>
          <w:p w:rsidR="004F4D7C" w:rsidRPr="000A0801" w:rsidRDefault="00DE434D" w:rsidP="002C70A2">
            <w:pPr>
              <w:jc w:val="center"/>
              <w:rPr>
                <w:kern w:val="0"/>
                <w:sz w:val="20"/>
              </w:rPr>
            </w:pPr>
            <w:r>
              <w:rPr>
                <w:kern w:val="0"/>
                <w:sz w:val="20"/>
              </w:rPr>
              <w:t>26 January</w:t>
            </w:r>
            <w:r w:rsidR="00A31D71" w:rsidRPr="000A0801">
              <w:rPr>
                <w:kern w:val="0"/>
                <w:sz w:val="20"/>
              </w:rPr>
              <w:t xml:space="preserve"> 201</w:t>
            </w:r>
            <w:r w:rsidR="003F528C">
              <w:rPr>
                <w:kern w:val="0"/>
                <w:sz w:val="20"/>
              </w:rPr>
              <w:t>5</w:t>
            </w:r>
          </w:p>
        </w:tc>
      </w:tr>
      <w:tr w:rsidR="00A31D71" w:rsidRPr="000A0801" w:rsidTr="002C70A2">
        <w:trPr>
          <w:trHeight w:val="402"/>
        </w:trPr>
        <w:tc>
          <w:tcPr>
            <w:tcW w:w="2532" w:type="dxa"/>
            <w:tcBorders>
              <w:top w:val="nil"/>
              <w:left w:val="single" w:sz="4" w:space="0" w:color="auto"/>
              <w:bottom w:val="single" w:sz="4" w:space="0" w:color="auto"/>
              <w:right w:val="single" w:sz="4" w:space="0" w:color="auto"/>
            </w:tcBorders>
            <w:shd w:val="clear" w:color="auto" w:fill="auto"/>
            <w:noWrap/>
            <w:vAlign w:val="center"/>
          </w:tcPr>
          <w:p w:rsidR="00A31D71" w:rsidRPr="000A0801" w:rsidRDefault="00A31D71" w:rsidP="002C70A2">
            <w:pPr>
              <w:rPr>
                <w:kern w:val="0"/>
                <w:sz w:val="20"/>
              </w:rPr>
            </w:pPr>
            <w:r w:rsidRPr="000A0801">
              <w:rPr>
                <w:kern w:val="0"/>
                <w:sz w:val="20"/>
              </w:rPr>
              <w:t>Group Code</w:t>
            </w:r>
          </w:p>
        </w:tc>
        <w:tc>
          <w:tcPr>
            <w:tcW w:w="2312" w:type="dxa"/>
            <w:gridSpan w:val="3"/>
            <w:tcBorders>
              <w:top w:val="single" w:sz="4" w:space="0" w:color="auto"/>
              <w:left w:val="nil"/>
              <w:bottom w:val="single" w:sz="4" w:space="0" w:color="auto"/>
              <w:right w:val="single" w:sz="4" w:space="0" w:color="auto"/>
            </w:tcBorders>
            <w:shd w:val="clear" w:color="auto" w:fill="auto"/>
            <w:noWrap/>
            <w:vAlign w:val="center"/>
          </w:tcPr>
          <w:p w:rsidR="00A31D71" w:rsidRPr="000A0801" w:rsidRDefault="00DE434D" w:rsidP="002C70A2">
            <w:pPr>
              <w:jc w:val="center"/>
              <w:rPr>
                <w:kern w:val="0"/>
                <w:sz w:val="20"/>
              </w:rPr>
            </w:pPr>
            <w:r>
              <w:rPr>
                <w:kern w:val="0"/>
                <w:sz w:val="20"/>
              </w:rPr>
              <w:t>DIP/BMA/0</w:t>
            </w:r>
            <w:r w:rsidR="003F528C">
              <w:rPr>
                <w:kern w:val="0"/>
                <w:sz w:val="20"/>
              </w:rPr>
              <w:t>3</w:t>
            </w:r>
          </w:p>
        </w:tc>
        <w:tc>
          <w:tcPr>
            <w:tcW w:w="2845" w:type="dxa"/>
            <w:tcBorders>
              <w:top w:val="nil"/>
              <w:left w:val="nil"/>
              <w:bottom w:val="single" w:sz="4" w:space="0" w:color="auto"/>
              <w:right w:val="single" w:sz="4" w:space="0" w:color="auto"/>
            </w:tcBorders>
            <w:shd w:val="clear" w:color="auto" w:fill="auto"/>
            <w:noWrap/>
            <w:vAlign w:val="center"/>
          </w:tcPr>
          <w:p w:rsidR="00A31D71" w:rsidRPr="000A0801" w:rsidRDefault="00A31D71" w:rsidP="002C70A2">
            <w:pPr>
              <w:rPr>
                <w:kern w:val="0"/>
                <w:sz w:val="20"/>
              </w:rPr>
            </w:pPr>
            <w:r w:rsidRPr="000A0801">
              <w:rPr>
                <w:kern w:val="0"/>
                <w:sz w:val="20"/>
              </w:rPr>
              <w:t>Submission Date</w:t>
            </w:r>
          </w:p>
        </w:tc>
        <w:tc>
          <w:tcPr>
            <w:tcW w:w="1683" w:type="dxa"/>
            <w:gridSpan w:val="2"/>
            <w:tcBorders>
              <w:top w:val="single" w:sz="4" w:space="0" w:color="auto"/>
              <w:left w:val="nil"/>
              <w:bottom w:val="single" w:sz="4" w:space="0" w:color="auto"/>
              <w:right w:val="single" w:sz="4" w:space="0" w:color="auto"/>
            </w:tcBorders>
            <w:shd w:val="clear" w:color="auto" w:fill="auto"/>
            <w:noWrap/>
            <w:vAlign w:val="center"/>
          </w:tcPr>
          <w:p w:rsidR="00A31D71" w:rsidRPr="000A0801" w:rsidRDefault="003F528C" w:rsidP="002C70A2">
            <w:pPr>
              <w:jc w:val="center"/>
              <w:rPr>
                <w:kern w:val="0"/>
                <w:sz w:val="20"/>
              </w:rPr>
            </w:pPr>
            <w:r>
              <w:rPr>
                <w:kern w:val="0"/>
                <w:sz w:val="20"/>
              </w:rPr>
              <w:t>21</w:t>
            </w:r>
            <w:r w:rsidR="00DE434D">
              <w:rPr>
                <w:kern w:val="0"/>
                <w:sz w:val="20"/>
              </w:rPr>
              <w:t xml:space="preserve"> February</w:t>
            </w:r>
            <w:r w:rsidR="00E16140">
              <w:rPr>
                <w:kern w:val="0"/>
                <w:sz w:val="20"/>
              </w:rPr>
              <w:t xml:space="preserve"> </w:t>
            </w:r>
            <w:r w:rsidR="00DE434D">
              <w:rPr>
                <w:kern w:val="0"/>
                <w:sz w:val="20"/>
              </w:rPr>
              <w:t>201</w:t>
            </w:r>
            <w:r>
              <w:rPr>
                <w:kern w:val="0"/>
                <w:sz w:val="20"/>
              </w:rPr>
              <w:t>5</w:t>
            </w:r>
          </w:p>
        </w:tc>
      </w:tr>
      <w:tr w:rsidR="00DE434D" w:rsidRPr="000A0801" w:rsidTr="002C70A2">
        <w:trPr>
          <w:trHeight w:val="402"/>
        </w:trPr>
        <w:tc>
          <w:tcPr>
            <w:tcW w:w="2532" w:type="dxa"/>
            <w:tcBorders>
              <w:top w:val="nil"/>
              <w:left w:val="single" w:sz="4" w:space="0" w:color="auto"/>
              <w:bottom w:val="single" w:sz="4" w:space="0" w:color="auto"/>
              <w:right w:val="single" w:sz="4" w:space="0" w:color="auto"/>
            </w:tcBorders>
            <w:shd w:val="clear" w:color="auto" w:fill="auto"/>
            <w:noWrap/>
            <w:vAlign w:val="center"/>
          </w:tcPr>
          <w:p w:rsidR="00DE434D" w:rsidRPr="000A0801" w:rsidRDefault="00DE434D" w:rsidP="002C70A2">
            <w:pPr>
              <w:rPr>
                <w:kern w:val="0"/>
                <w:sz w:val="20"/>
              </w:rPr>
            </w:pPr>
            <w:r w:rsidRPr="000A0801">
              <w:rPr>
                <w:kern w:val="0"/>
                <w:sz w:val="20"/>
              </w:rPr>
              <w:t>Assessment No/Title</w:t>
            </w:r>
          </w:p>
        </w:tc>
        <w:tc>
          <w:tcPr>
            <w:tcW w:w="2312" w:type="dxa"/>
            <w:gridSpan w:val="3"/>
            <w:tcBorders>
              <w:top w:val="single" w:sz="4" w:space="0" w:color="auto"/>
              <w:left w:val="nil"/>
              <w:bottom w:val="single" w:sz="4" w:space="0" w:color="auto"/>
              <w:right w:val="single" w:sz="4" w:space="0" w:color="auto"/>
            </w:tcBorders>
            <w:shd w:val="clear" w:color="auto" w:fill="auto"/>
            <w:noWrap/>
            <w:vAlign w:val="center"/>
          </w:tcPr>
          <w:p w:rsidR="00DE434D" w:rsidRPr="00B45986" w:rsidRDefault="00DE434D" w:rsidP="002C70A2">
            <w:pPr>
              <w:jc w:val="center"/>
              <w:rPr>
                <w:b/>
                <w:bCs/>
                <w:kern w:val="0"/>
                <w:sz w:val="20"/>
              </w:rPr>
            </w:pPr>
            <w:r w:rsidRPr="00B45986">
              <w:rPr>
                <w:rFonts w:ascii="Arial" w:hAnsi="Arial" w:cs="Arial"/>
                <w:b/>
                <w:bCs/>
                <w:sz w:val="18"/>
                <w:szCs w:val="18"/>
              </w:rPr>
              <w:t>Consumer Decision Making Process</w:t>
            </w:r>
            <w:r w:rsidR="00B45986" w:rsidRPr="00B45986">
              <w:rPr>
                <w:rFonts w:ascii="Arial" w:hAnsi="Arial" w:cs="Arial"/>
                <w:b/>
                <w:bCs/>
                <w:sz w:val="18"/>
                <w:szCs w:val="18"/>
              </w:rPr>
              <w:t xml:space="preserve"> Survey </w:t>
            </w:r>
          </w:p>
        </w:tc>
        <w:tc>
          <w:tcPr>
            <w:tcW w:w="2845" w:type="dxa"/>
            <w:tcBorders>
              <w:top w:val="nil"/>
              <w:left w:val="nil"/>
              <w:bottom w:val="single" w:sz="4" w:space="0" w:color="auto"/>
              <w:right w:val="single" w:sz="4" w:space="0" w:color="auto"/>
            </w:tcBorders>
            <w:shd w:val="clear" w:color="auto" w:fill="auto"/>
            <w:noWrap/>
            <w:vAlign w:val="center"/>
          </w:tcPr>
          <w:p w:rsidR="00DE434D" w:rsidRPr="000A0801" w:rsidRDefault="00DE434D" w:rsidP="002C70A2">
            <w:pPr>
              <w:rPr>
                <w:kern w:val="0"/>
                <w:sz w:val="20"/>
              </w:rPr>
            </w:pPr>
            <w:r w:rsidRPr="000A0801">
              <w:rPr>
                <w:kern w:val="0"/>
                <w:sz w:val="20"/>
              </w:rPr>
              <w:t>Return Date</w:t>
            </w:r>
          </w:p>
        </w:tc>
        <w:tc>
          <w:tcPr>
            <w:tcW w:w="1683" w:type="dxa"/>
            <w:gridSpan w:val="2"/>
            <w:tcBorders>
              <w:top w:val="single" w:sz="4" w:space="0" w:color="auto"/>
              <w:left w:val="nil"/>
              <w:bottom w:val="single" w:sz="4" w:space="0" w:color="auto"/>
              <w:right w:val="single" w:sz="4" w:space="0" w:color="auto"/>
            </w:tcBorders>
            <w:shd w:val="clear" w:color="auto" w:fill="auto"/>
            <w:noWrap/>
            <w:vAlign w:val="center"/>
          </w:tcPr>
          <w:p w:rsidR="00DE434D" w:rsidRPr="000A0801" w:rsidRDefault="003F528C" w:rsidP="001F33FB">
            <w:pPr>
              <w:jc w:val="center"/>
              <w:rPr>
                <w:kern w:val="0"/>
                <w:sz w:val="20"/>
              </w:rPr>
            </w:pPr>
            <w:r>
              <w:rPr>
                <w:kern w:val="0"/>
                <w:sz w:val="20"/>
              </w:rPr>
              <w:t>28</w:t>
            </w:r>
            <w:r w:rsidR="00DE434D">
              <w:rPr>
                <w:kern w:val="0"/>
                <w:sz w:val="20"/>
              </w:rPr>
              <w:t xml:space="preserve"> February 201</w:t>
            </w:r>
            <w:r>
              <w:rPr>
                <w:kern w:val="0"/>
                <w:sz w:val="20"/>
              </w:rPr>
              <w:t>5</w:t>
            </w:r>
          </w:p>
        </w:tc>
      </w:tr>
      <w:tr w:rsidR="00A31D71" w:rsidRPr="000A0801" w:rsidTr="002C70A2">
        <w:trPr>
          <w:trHeight w:val="402"/>
        </w:trPr>
        <w:tc>
          <w:tcPr>
            <w:tcW w:w="9372" w:type="dxa"/>
            <w:gridSpan w:val="7"/>
            <w:tcBorders>
              <w:top w:val="single" w:sz="4" w:space="0" w:color="auto"/>
              <w:left w:val="single" w:sz="4" w:space="0" w:color="auto"/>
              <w:bottom w:val="nil"/>
              <w:right w:val="single" w:sz="4" w:space="0" w:color="000000"/>
            </w:tcBorders>
            <w:shd w:val="clear" w:color="auto" w:fill="auto"/>
            <w:noWrap/>
            <w:vAlign w:val="bottom"/>
          </w:tcPr>
          <w:p w:rsidR="00A31D71" w:rsidRPr="000A0801" w:rsidRDefault="00A31D71" w:rsidP="004F4D7C">
            <w:pPr>
              <w:rPr>
                <w:kern w:val="0"/>
                <w:sz w:val="20"/>
              </w:rPr>
            </w:pPr>
            <w:r w:rsidRPr="000A0801">
              <w:rPr>
                <w:kern w:val="0"/>
                <w:sz w:val="20"/>
              </w:rPr>
              <w:t>Scenario and Task/s</w:t>
            </w:r>
          </w:p>
        </w:tc>
      </w:tr>
      <w:tr w:rsidR="00A31D71" w:rsidRPr="000A0801" w:rsidTr="002C70A2">
        <w:trPr>
          <w:trHeight w:val="402"/>
        </w:trPr>
        <w:tc>
          <w:tcPr>
            <w:tcW w:w="9372" w:type="dxa"/>
            <w:gridSpan w:val="7"/>
            <w:tcBorders>
              <w:top w:val="nil"/>
              <w:left w:val="single" w:sz="4" w:space="0" w:color="auto"/>
              <w:bottom w:val="single" w:sz="4" w:space="0" w:color="auto"/>
              <w:right w:val="single" w:sz="4" w:space="0" w:color="000000"/>
            </w:tcBorders>
            <w:shd w:val="clear" w:color="auto" w:fill="auto"/>
            <w:noWrap/>
            <w:vAlign w:val="bottom"/>
          </w:tcPr>
          <w:p w:rsidR="00A31D71" w:rsidRPr="000A0801" w:rsidRDefault="00A31D71" w:rsidP="004F4D7C">
            <w:pPr>
              <w:rPr>
                <w:kern w:val="0"/>
                <w:sz w:val="20"/>
              </w:rPr>
            </w:pPr>
            <w:r w:rsidRPr="000A0801">
              <w:rPr>
                <w:kern w:val="0"/>
                <w:sz w:val="20"/>
              </w:rPr>
              <w:t xml:space="preserve">Attached </w:t>
            </w:r>
          </w:p>
        </w:tc>
      </w:tr>
      <w:tr w:rsidR="00A31D71" w:rsidRPr="000A0801" w:rsidTr="002C70A2">
        <w:trPr>
          <w:trHeight w:val="402"/>
        </w:trPr>
        <w:tc>
          <w:tcPr>
            <w:tcW w:w="9372"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tcPr>
          <w:p w:rsidR="00A31D71" w:rsidRDefault="00A31D71" w:rsidP="004F4D7C">
            <w:pPr>
              <w:rPr>
                <w:kern w:val="0"/>
                <w:sz w:val="20"/>
              </w:rPr>
            </w:pPr>
            <w:r w:rsidRPr="000A0801">
              <w:rPr>
                <w:kern w:val="0"/>
                <w:sz w:val="20"/>
              </w:rPr>
              <w:t>Performance/Enabling Objectives</w:t>
            </w:r>
          </w:p>
          <w:p w:rsidR="00E16140" w:rsidRDefault="00E16140" w:rsidP="004F4D7C">
            <w:pPr>
              <w:rPr>
                <w:kern w:val="0"/>
                <w:sz w:val="20"/>
              </w:rPr>
            </w:pPr>
          </w:p>
          <w:p w:rsidR="00E16140" w:rsidRDefault="00E16140" w:rsidP="00E16140">
            <w:pPr>
              <w:pStyle w:val="ListParagraph"/>
              <w:numPr>
                <w:ilvl w:val="0"/>
                <w:numId w:val="10"/>
              </w:numPr>
              <w:ind w:left="342"/>
              <w:rPr>
                <w:rFonts w:ascii="Arial" w:hAnsi="Arial" w:cs="Arial"/>
                <w:sz w:val="20"/>
                <w:szCs w:val="20"/>
              </w:rPr>
            </w:pPr>
            <w:r w:rsidRPr="005B1FC6">
              <w:rPr>
                <w:rFonts w:ascii="Arial" w:hAnsi="Arial" w:cs="Arial"/>
                <w:sz w:val="20"/>
                <w:szCs w:val="20"/>
              </w:rPr>
              <w:t>Describe the consumer decision making process</w:t>
            </w:r>
          </w:p>
          <w:p w:rsidR="00E16140" w:rsidRPr="005B1FC6" w:rsidRDefault="00E16140" w:rsidP="00E16140">
            <w:pPr>
              <w:pStyle w:val="ListParagraph"/>
              <w:numPr>
                <w:ilvl w:val="0"/>
                <w:numId w:val="10"/>
              </w:numPr>
              <w:ind w:left="342"/>
              <w:rPr>
                <w:rFonts w:ascii="Arial" w:hAnsi="Arial" w:cs="Arial"/>
                <w:sz w:val="20"/>
                <w:szCs w:val="20"/>
              </w:rPr>
            </w:pPr>
            <w:r w:rsidRPr="005B1FC6">
              <w:rPr>
                <w:rFonts w:ascii="Arial" w:hAnsi="Arial" w:cs="Arial"/>
                <w:sz w:val="20"/>
                <w:szCs w:val="20"/>
              </w:rPr>
              <w:t>Analyze the consumer decision making process</w:t>
            </w:r>
          </w:p>
          <w:p w:rsidR="00E16140" w:rsidRDefault="00E16140" w:rsidP="00E16140">
            <w:pPr>
              <w:numPr>
                <w:ilvl w:val="0"/>
                <w:numId w:val="9"/>
              </w:numPr>
              <w:ind w:left="342" w:firstLine="0"/>
              <w:rPr>
                <w:rFonts w:ascii="Arial" w:hAnsi="Arial" w:cs="Arial"/>
                <w:sz w:val="20"/>
              </w:rPr>
            </w:pPr>
            <w:r>
              <w:rPr>
                <w:rFonts w:ascii="Arial" w:hAnsi="Arial" w:cs="Arial"/>
                <w:sz w:val="20"/>
              </w:rPr>
              <w:t>problem recognition</w:t>
            </w:r>
          </w:p>
          <w:p w:rsidR="00E16140" w:rsidRDefault="00E16140" w:rsidP="00E16140">
            <w:pPr>
              <w:numPr>
                <w:ilvl w:val="0"/>
                <w:numId w:val="9"/>
              </w:numPr>
              <w:ind w:left="342" w:firstLine="0"/>
              <w:rPr>
                <w:rFonts w:ascii="Arial" w:hAnsi="Arial" w:cs="Arial"/>
                <w:sz w:val="20"/>
              </w:rPr>
            </w:pPr>
            <w:r>
              <w:rPr>
                <w:rFonts w:ascii="Arial" w:hAnsi="Arial" w:cs="Arial"/>
                <w:sz w:val="20"/>
              </w:rPr>
              <w:t>consumer research behavior</w:t>
            </w:r>
          </w:p>
          <w:p w:rsidR="00E16140" w:rsidRDefault="00E16140" w:rsidP="00E16140">
            <w:pPr>
              <w:numPr>
                <w:ilvl w:val="0"/>
                <w:numId w:val="9"/>
              </w:numPr>
              <w:ind w:left="342" w:firstLine="0"/>
              <w:rPr>
                <w:rFonts w:ascii="Arial" w:hAnsi="Arial" w:cs="Arial"/>
                <w:sz w:val="20"/>
              </w:rPr>
            </w:pPr>
            <w:r>
              <w:rPr>
                <w:rFonts w:ascii="Arial" w:hAnsi="Arial" w:cs="Arial"/>
                <w:sz w:val="20"/>
              </w:rPr>
              <w:t>alternative evaluation</w:t>
            </w:r>
          </w:p>
          <w:p w:rsidR="00E16140" w:rsidRPr="0091118D" w:rsidRDefault="00E16140" w:rsidP="00E16140">
            <w:pPr>
              <w:numPr>
                <w:ilvl w:val="0"/>
                <w:numId w:val="9"/>
              </w:numPr>
              <w:ind w:left="342" w:firstLine="0"/>
              <w:rPr>
                <w:rFonts w:ascii="Arial" w:hAnsi="Arial" w:cs="Arial"/>
                <w:sz w:val="20"/>
              </w:rPr>
            </w:pPr>
            <w:r>
              <w:rPr>
                <w:rFonts w:ascii="Arial" w:hAnsi="Arial" w:cs="Arial"/>
                <w:sz w:val="20"/>
              </w:rPr>
              <w:t>consumer choice process</w:t>
            </w:r>
          </w:p>
          <w:p w:rsidR="00E16140" w:rsidRPr="0091118D" w:rsidRDefault="00E16140" w:rsidP="00E16140">
            <w:pPr>
              <w:numPr>
                <w:ilvl w:val="0"/>
                <w:numId w:val="10"/>
              </w:numPr>
              <w:ind w:left="342" w:hanging="342"/>
              <w:rPr>
                <w:rFonts w:ascii="Arial" w:hAnsi="Arial" w:cs="Arial"/>
                <w:sz w:val="20"/>
              </w:rPr>
            </w:pPr>
            <w:r>
              <w:rPr>
                <w:rFonts w:ascii="Arial" w:hAnsi="Arial" w:cs="Arial"/>
                <w:sz w:val="20"/>
              </w:rPr>
              <w:t>Examine consumption experience</w:t>
            </w:r>
          </w:p>
          <w:p w:rsidR="00E16140" w:rsidRDefault="00E16140" w:rsidP="00E16140">
            <w:pPr>
              <w:numPr>
                <w:ilvl w:val="0"/>
                <w:numId w:val="8"/>
              </w:numPr>
              <w:tabs>
                <w:tab w:val="clear" w:pos="2340"/>
              </w:tabs>
              <w:ind w:left="342" w:hanging="342"/>
              <w:rPr>
                <w:rFonts w:ascii="Arial" w:hAnsi="Arial" w:cs="Arial"/>
                <w:sz w:val="20"/>
              </w:rPr>
            </w:pPr>
            <w:r>
              <w:rPr>
                <w:rFonts w:ascii="Arial" w:hAnsi="Arial" w:cs="Arial"/>
                <w:sz w:val="20"/>
              </w:rPr>
              <w:t>Examine the development of post-acquisition satisfaction / dissatisfaction</w:t>
            </w:r>
          </w:p>
          <w:p w:rsidR="00E16140" w:rsidRPr="00E16140" w:rsidRDefault="00E16140" w:rsidP="00E16140">
            <w:pPr>
              <w:numPr>
                <w:ilvl w:val="0"/>
                <w:numId w:val="8"/>
              </w:numPr>
              <w:tabs>
                <w:tab w:val="clear" w:pos="2340"/>
              </w:tabs>
              <w:ind w:left="342" w:hanging="342"/>
              <w:rPr>
                <w:rFonts w:ascii="Arial" w:hAnsi="Arial" w:cs="Arial"/>
                <w:sz w:val="20"/>
              </w:rPr>
            </w:pPr>
            <w:r>
              <w:rPr>
                <w:rFonts w:ascii="Arial" w:hAnsi="Arial" w:cs="Arial"/>
                <w:sz w:val="20"/>
              </w:rPr>
              <w:t>Examine product disposition</w:t>
            </w:r>
          </w:p>
        </w:tc>
      </w:tr>
      <w:tr w:rsidR="00A31D71" w:rsidRPr="000A0801" w:rsidTr="002C70A2">
        <w:trPr>
          <w:trHeight w:val="402"/>
        </w:trPr>
        <w:tc>
          <w:tcPr>
            <w:tcW w:w="9372" w:type="dxa"/>
            <w:gridSpan w:val="7"/>
            <w:vMerge/>
            <w:tcBorders>
              <w:top w:val="single" w:sz="4" w:space="0" w:color="auto"/>
              <w:left w:val="single" w:sz="4" w:space="0" w:color="auto"/>
              <w:bottom w:val="single" w:sz="4" w:space="0" w:color="000000"/>
              <w:right w:val="single" w:sz="4" w:space="0" w:color="000000"/>
            </w:tcBorders>
            <w:vAlign w:val="center"/>
          </w:tcPr>
          <w:p w:rsidR="00A31D71" w:rsidRPr="000A0801" w:rsidRDefault="00A31D71" w:rsidP="004F4D7C">
            <w:pPr>
              <w:rPr>
                <w:kern w:val="0"/>
                <w:sz w:val="20"/>
              </w:rPr>
            </w:pPr>
          </w:p>
        </w:tc>
      </w:tr>
      <w:tr w:rsidR="00A31D71" w:rsidRPr="000A0801" w:rsidTr="002C70A2">
        <w:trPr>
          <w:trHeight w:val="402"/>
        </w:trPr>
        <w:tc>
          <w:tcPr>
            <w:tcW w:w="9372" w:type="dxa"/>
            <w:gridSpan w:val="7"/>
            <w:vMerge/>
            <w:tcBorders>
              <w:top w:val="single" w:sz="4" w:space="0" w:color="auto"/>
              <w:left w:val="single" w:sz="4" w:space="0" w:color="auto"/>
              <w:bottom w:val="single" w:sz="4" w:space="0" w:color="000000"/>
              <w:right w:val="single" w:sz="4" w:space="0" w:color="000000"/>
            </w:tcBorders>
            <w:vAlign w:val="center"/>
          </w:tcPr>
          <w:p w:rsidR="00A31D71" w:rsidRPr="000A0801" w:rsidRDefault="00A31D71" w:rsidP="004F4D7C">
            <w:pPr>
              <w:rPr>
                <w:kern w:val="0"/>
                <w:sz w:val="20"/>
              </w:rPr>
            </w:pPr>
          </w:p>
        </w:tc>
      </w:tr>
      <w:tr w:rsidR="00A31D71" w:rsidRPr="000A0801" w:rsidTr="002C70A2">
        <w:trPr>
          <w:trHeight w:val="402"/>
        </w:trPr>
        <w:tc>
          <w:tcPr>
            <w:tcW w:w="9372" w:type="dxa"/>
            <w:gridSpan w:val="7"/>
            <w:vMerge/>
            <w:tcBorders>
              <w:top w:val="single" w:sz="4" w:space="0" w:color="auto"/>
              <w:left w:val="single" w:sz="4" w:space="0" w:color="auto"/>
              <w:bottom w:val="single" w:sz="4" w:space="0" w:color="000000"/>
              <w:right w:val="single" w:sz="4" w:space="0" w:color="000000"/>
            </w:tcBorders>
            <w:vAlign w:val="center"/>
          </w:tcPr>
          <w:p w:rsidR="00A31D71" w:rsidRPr="000A0801" w:rsidRDefault="00A31D71" w:rsidP="004F4D7C">
            <w:pPr>
              <w:rPr>
                <w:kern w:val="0"/>
                <w:sz w:val="20"/>
              </w:rPr>
            </w:pPr>
          </w:p>
        </w:tc>
      </w:tr>
      <w:tr w:rsidR="00A31D71" w:rsidRPr="000A0801" w:rsidTr="002C70A2">
        <w:trPr>
          <w:trHeight w:val="402"/>
        </w:trPr>
        <w:tc>
          <w:tcPr>
            <w:tcW w:w="9372" w:type="dxa"/>
            <w:gridSpan w:val="7"/>
            <w:vMerge/>
            <w:tcBorders>
              <w:top w:val="single" w:sz="4" w:space="0" w:color="auto"/>
              <w:left w:val="single" w:sz="4" w:space="0" w:color="auto"/>
              <w:bottom w:val="single" w:sz="4" w:space="0" w:color="000000"/>
              <w:right w:val="single" w:sz="4" w:space="0" w:color="000000"/>
            </w:tcBorders>
            <w:vAlign w:val="center"/>
          </w:tcPr>
          <w:p w:rsidR="00A31D71" w:rsidRPr="000A0801" w:rsidRDefault="00A31D71" w:rsidP="004F4D7C">
            <w:pPr>
              <w:rPr>
                <w:kern w:val="0"/>
                <w:sz w:val="20"/>
              </w:rPr>
            </w:pPr>
          </w:p>
        </w:tc>
      </w:tr>
      <w:tr w:rsidR="00A31D71" w:rsidRPr="000A0801" w:rsidTr="002C70A2">
        <w:trPr>
          <w:trHeight w:val="402"/>
        </w:trPr>
        <w:tc>
          <w:tcPr>
            <w:tcW w:w="9372" w:type="dxa"/>
            <w:gridSpan w:val="7"/>
            <w:tcBorders>
              <w:top w:val="single" w:sz="4" w:space="0" w:color="auto"/>
              <w:left w:val="single" w:sz="4" w:space="0" w:color="auto"/>
              <w:bottom w:val="nil"/>
              <w:right w:val="single" w:sz="4" w:space="0" w:color="000000"/>
            </w:tcBorders>
            <w:shd w:val="clear" w:color="auto" w:fill="auto"/>
            <w:noWrap/>
            <w:vAlign w:val="bottom"/>
          </w:tcPr>
          <w:p w:rsidR="00A31D71" w:rsidRPr="000A0801" w:rsidRDefault="00A31D71" w:rsidP="004F4D7C">
            <w:pPr>
              <w:rPr>
                <w:kern w:val="0"/>
                <w:sz w:val="20"/>
              </w:rPr>
            </w:pPr>
            <w:r w:rsidRPr="000A0801">
              <w:rPr>
                <w:kern w:val="0"/>
                <w:sz w:val="20"/>
              </w:rPr>
              <w:t>Life Skills To Be Assessed   (Tick the target Life Skills)</w:t>
            </w:r>
          </w:p>
        </w:tc>
      </w:tr>
      <w:tr w:rsidR="00A31D71" w:rsidRPr="000A0801" w:rsidTr="002C70A2">
        <w:trPr>
          <w:trHeight w:val="402"/>
        </w:trPr>
        <w:tc>
          <w:tcPr>
            <w:tcW w:w="33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31D71" w:rsidRPr="000A0801" w:rsidRDefault="00A31D71" w:rsidP="004F4D7C">
            <w:pPr>
              <w:rPr>
                <w:kern w:val="0"/>
                <w:sz w:val="20"/>
              </w:rPr>
            </w:pPr>
            <w:r w:rsidRPr="000A0801">
              <w:rPr>
                <w:kern w:val="0"/>
                <w:sz w:val="20"/>
              </w:rPr>
              <w:t>1. Self-management</w:t>
            </w:r>
          </w:p>
        </w:tc>
        <w:tc>
          <w:tcPr>
            <w:tcW w:w="1190" w:type="dxa"/>
            <w:tcBorders>
              <w:top w:val="single" w:sz="4" w:space="0" w:color="auto"/>
              <w:left w:val="nil"/>
              <w:bottom w:val="single" w:sz="4" w:space="0" w:color="auto"/>
              <w:right w:val="single" w:sz="4" w:space="0" w:color="auto"/>
            </w:tcBorders>
            <w:shd w:val="clear" w:color="auto" w:fill="auto"/>
            <w:noWrap/>
            <w:vAlign w:val="bottom"/>
          </w:tcPr>
          <w:p w:rsidR="00A31D71" w:rsidRPr="000A0801" w:rsidRDefault="00A31D71" w:rsidP="004F4D7C">
            <w:pPr>
              <w:jc w:val="center"/>
              <w:rPr>
                <w:b/>
                <w:bCs/>
                <w:kern w:val="0"/>
                <w:sz w:val="20"/>
              </w:rPr>
            </w:pPr>
            <w:r w:rsidRPr="000A0801">
              <w:rPr>
                <w:b/>
                <w:bCs/>
                <w:kern w:val="0"/>
                <w:sz w:val="20"/>
              </w:rPr>
              <w:t></w:t>
            </w:r>
          </w:p>
        </w:tc>
        <w:tc>
          <w:tcPr>
            <w:tcW w:w="3600" w:type="dxa"/>
            <w:gridSpan w:val="3"/>
            <w:tcBorders>
              <w:top w:val="single" w:sz="4" w:space="0" w:color="auto"/>
              <w:left w:val="nil"/>
              <w:bottom w:val="single" w:sz="4" w:space="0" w:color="auto"/>
              <w:right w:val="single" w:sz="4" w:space="0" w:color="auto"/>
            </w:tcBorders>
            <w:shd w:val="clear" w:color="auto" w:fill="auto"/>
            <w:noWrap/>
            <w:vAlign w:val="bottom"/>
          </w:tcPr>
          <w:p w:rsidR="00A31D71" w:rsidRPr="000A0801" w:rsidRDefault="00A31D71" w:rsidP="004F4D7C">
            <w:pPr>
              <w:rPr>
                <w:kern w:val="0"/>
                <w:sz w:val="20"/>
              </w:rPr>
            </w:pPr>
            <w:r w:rsidRPr="000A0801">
              <w:rPr>
                <w:kern w:val="0"/>
                <w:sz w:val="20"/>
              </w:rPr>
              <w:t>5. Problem Solving</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A31D71" w:rsidRPr="000A0801" w:rsidRDefault="00A31D71" w:rsidP="004F4D7C">
            <w:pPr>
              <w:jc w:val="center"/>
              <w:rPr>
                <w:b/>
                <w:bCs/>
                <w:kern w:val="0"/>
                <w:sz w:val="20"/>
              </w:rPr>
            </w:pPr>
            <w:r w:rsidRPr="000A0801">
              <w:rPr>
                <w:b/>
                <w:bCs/>
                <w:kern w:val="0"/>
                <w:sz w:val="20"/>
              </w:rPr>
              <w:t></w:t>
            </w:r>
          </w:p>
        </w:tc>
      </w:tr>
      <w:tr w:rsidR="00A31D71" w:rsidRPr="000A0801" w:rsidTr="002C70A2">
        <w:trPr>
          <w:trHeight w:val="402"/>
        </w:trPr>
        <w:tc>
          <w:tcPr>
            <w:tcW w:w="3382" w:type="dxa"/>
            <w:gridSpan w:val="2"/>
            <w:tcBorders>
              <w:top w:val="nil"/>
              <w:left w:val="single" w:sz="4" w:space="0" w:color="auto"/>
              <w:bottom w:val="single" w:sz="4" w:space="0" w:color="auto"/>
              <w:right w:val="single" w:sz="4" w:space="0" w:color="auto"/>
            </w:tcBorders>
            <w:shd w:val="clear" w:color="auto" w:fill="auto"/>
            <w:noWrap/>
            <w:vAlign w:val="bottom"/>
          </w:tcPr>
          <w:p w:rsidR="00A31D71" w:rsidRPr="000A0801" w:rsidRDefault="00A31D71" w:rsidP="004F4D7C">
            <w:pPr>
              <w:rPr>
                <w:kern w:val="0"/>
                <w:sz w:val="20"/>
              </w:rPr>
            </w:pPr>
            <w:r w:rsidRPr="000A0801">
              <w:rPr>
                <w:kern w:val="0"/>
                <w:sz w:val="20"/>
              </w:rPr>
              <w:t xml:space="preserve">2. Planning and </w:t>
            </w:r>
            <w:proofErr w:type="spellStart"/>
            <w:r w:rsidRPr="000A0801">
              <w:rPr>
                <w:kern w:val="0"/>
                <w:sz w:val="20"/>
              </w:rPr>
              <w:t>Organising</w:t>
            </w:r>
            <w:proofErr w:type="spellEnd"/>
          </w:p>
        </w:tc>
        <w:tc>
          <w:tcPr>
            <w:tcW w:w="1190" w:type="dxa"/>
            <w:tcBorders>
              <w:top w:val="nil"/>
              <w:left w:val="nil"/>
              <w:bottom w:val="single" w:sz="4" w:space="0" w:color="auto"/>
              <w:right w:val="single" w:sz="4" w:space="0" w:color="auto"/>
            </w:tcBorders>
            <w:shd w:val="clear" w:color="auto" w:fill="auto"/>
            <w:noWrap/>
            <w:vAlign w:val="bottom"/>
          </w:tcPr>
          <w:p w:rsidR="00A31D71" w:rsidRPr="000A0801" w:rsidRDefault="00A31D71" w:rsidP="004F4D7C">
            <w:pPr>
              <w:jc w:val="center"/>
              <w:rPr>
                <w:b/>
                <w:bCs/>
                <w:kern w:val="0"/>
                <w:sz w:val="20"/>
              </w:rPr>
            </w:pPr>
            <w:r w:rsidRPr="000A0801">
              <w:rPr>
                <w:b/>
                <w:bCs/>
                <w:kern w:val="0"/>
                <w:sz w:val="20"/>
              </w:rPr>
              <w:t></w:t>
            </w:r>
          </w:p>
        </w:tc>
        <w:tc>
          <w:tcPr>
            <w:tcW w:w="3600" w:type="dxa"/>
            <w:gridSpan w:val="3"/>
            <w:tcBorders>
              <w:top w:val="single" w:sz="4" w:space="0" w:color="auto"/>
              <w:left w:val="nil"/>
              <w:bottom w:val="single" w:sz="4" w:space="0" w:color="auto"/>
              <w:right w:val="single" w:sz="4" w:space="0" w:color="auto"/>
            </w:tcBorders>
            <w:shd w:val="clear" w:color="auto" w:fill="auto"/>
            <w:noWrap/>
            <w:vAlign w:val="bottom"/>
          </w:tcPr>
          <w:p w:rsidR="00A31D71" w:rsidRPr="000A0801" w:rsidRDefault="00A31D71" w:rsidP="004F4D7C">
            <w:pPr>
              <w:rPr>
                <w:kern w:val="0"/>
                <w:sz w:val="20"/>
              </w:rPr>
            </w:pPr>
            <w:r w:rsidRPr="000A0801">
              <w:rPr>
                <w:kern w:val="0"/>
                <w:sz w:val="20"/>
              </w:rPr>
              <w:t xml:space="preserve">6. Initiative and </w:t>
            </w:r>
            <w:smartTag w:uri="urn:schemas-microsoft-com:office:smarttags" w:element="City">
              <w:smartTag w:uri="urn:schemas-microsoft-com:office:smarttags" w:element="place">
                <w:r w:rsidRPr="000A0801">
                  <w:rPr>
                    <w:kern w:val="0"/>
                    <w:sz w:val="20"/>
                  </w:rPr>
                  <w:t>Enterprise</w:t>
                </w:r>
              </w:smartTag>
            </w:smartTag>
          </w:p>
        </w:tc>
        <w:tc>
          <w:tcPr>
            <w:tcW w:w="1200" w:type="dxa"/>
            <w:tcBorders>
              <w:top w:val="nil"/>
              <w:left w:val="nil"/>
              <w:bottom w:val="single" w:sz="4" w:space="0" w:color="auto"/>
              <w:right w:val="single" w:sz="4" w:space="0" w:color="auto"/>
            </w:tcBorders>
            <w:shd w:val="clear" w:color="auto" w:fill="auto"/>
            <w:noWrap/>
            <w:vAlign w:val="bottom"/>
          </w:tcPr>
          <w:p w:rsidR="00A31D71" w:rsidRPr="000A0801" w:rsidRDefault="00A31D71" w:rsidP="004F4D7C">
            <w:pPr>
              <w:jc w:val="center"/>
              <w:rPr>
                <w:b/>
                <w:bCs/>
                <w:kern w:val="0"/>
                <w:sz w:val="20"/>
              </w:rPr>
            </w:pPr>
            <w:r w:rsidRPr="000A0801">
              <w:rPr>
                <w:b/>
                <w:bCs/>
                <w:kern w:val="0"/>
                <w:sz w:val="20"/>
              </w:rPr>
              <w:t></w:t>
            </w:r>
          </w:p>
        </w:tc>
      </w:tr>
      <w:tr w:rsidR="00A31D71" w:rsidRPr="000A0801" w:rsidTr="002C70A2">
        <w:trPr>
          <w:trHeight w:val="402"/>
        </w:trPr>
        <w:tc>
          <w:tcPr>
            <w:tcW w:w="3382" w:type="dxa"/>
            <w:gridSpan w:val="2"/>
            <w:tcBorders>
              <w:top w:val="nil"/>
              <w:left w:val="single" w:sz="4" w:space="0" w:color="auto"/>
              <w:bottom w:val="single" w:sz="4" w:space="0" w:color="auto"/>
              <w:right w:val="single" w:sz="4" w:space="0" w:color="auto"/>
            </w:tcBorders>
            <w:shd w:val="clear" w:color="auto" w:fill="auto"/>
            <w:noWrap/>
            <w:vAlign w:val="bottom"/>
          </w:tcPr>
          <w:p w:rsidR="00A31D71" w:rsidRPr="000A0801" w:rsidRDefault="00A31D71" w:rsidP="004F4D7C">
            <w:pPr>
              <w:rPr>
                <w:kern w:val="0"/>
                <w:sz w:val="20"/>
              </w:rPr>
            </w:pPr>
            <w:r w:rsidRPr="000A0801">
              <w:rPr>
                <w:kern w:val="0"/>
                <w:sz w:val="20"/>
              </w:rPr>
              <w:t>3. Communicating</w:t>
            </w:r>
          </w:p>
        </w:tc>
        <w:tc>
          <w:tcPr>
            <w:tcW w:w="1190" w:type="dxa"/>
            <w:tcBorders>
              <w:top w:val="nil"/>
              <w:left w:val="nil"/>
              <w:bottom w:val="single" w:sz="4" w:space="0" w:color="auto"/>
              <w:right w:val="single" w:sz="4" w:space="0" w:color="auto"/>
            </w:tcBorders>
            <w:shd w:val="clear" w:color="auto" w:fill="auto"/>
            <w:noWrap/>
            <w:vAlign w:val="bottom"/>
          </w:tcPr>
          <w:p w:rsidR="00A31D71" w:rsidRPr="000A0801" w:rsidRDefault="00A31D71" w:rsidP="004F4D7C">
            <w:pPr>
              <w:jc w:val="center"/>
              <w:rPr>
                <w:b/>
                <w:bCs/>
                <w:kern w:val="0"/>
                <w:sz w:val="20"/>
              </w:rPr>
            </w:pPr>
            <w:r w:rsidRPr="000A0801">
              <w:rPr>
                <w:b/>
                <w:bCs/>
                <w:kern w:val="0"/>
                <w:sz w:val="20"/>
              </w:rPr>
              <w:t></w:t>
            </w:r>
          </w:p>
        </w:tc>
        <w:tc>
          <w:tcPr>
            <w:tcW w:w="3600" w:type="dxa"/>
            <w:gridSpan w:val="3"/>
            <w:tcBorders>
              <w:top w:val="single" w:sz="4" w:space="0" w:color="auto"/>
              <w:left w:val="nil"/>
              <w:bottom w:val="single" w:sz="4" w:space="0" w:color="auto"/>
              <w:right w:val="single" w:sz="4" w:space="0" w:color="auto"/>
            </w:tcBorders>
            <w:shd w:val="clear" w:color="auto" w:fill="auto"/>
            <w:noWrap/>
            <w:vAlign w:val="bottom"/>
          </w:tcPr>
          <w:p w:rsidR="00A31D71" w:rsidRPr="000A0801" w:rsidRDefault="00A31D71" w:rsidP="004F4D7C">
            <w:pPr>
              <w:rPr>
                <w:kern w:val="0"/>
                <w:sz w:val="20"/>
              </w:rPr>
            </w:pPr>
            <w:r w:rsidRPr="000A0801">
              <w:rPr>
                <w:kern w:val="0"/>
                <w:sz w:val="20"/>
              </w:rPr>
              <w:t>7. Applying Numeracy, Design, and Technology Skills</w:t>
            </w:r>
          </w:p>
        </w:tc>
        <w:tc>
          <w:tcPr>
            <w:tcW w:w="1200" w:type="dxa"/>
            <w:tcBorders>
              <w:top w:val="nil"/>
              <w:left w:val="nil"/>
              <w:bottom w:val="single" w:sz="4" w:space="0" w:color="auto"/>
              <w:right w:val="single" w:sz="4" w:space="0" w:color="auto"/>
            </w:tcBorders>
            <w:shd w:val="clear" w:color="auto" w:fill="auto"/>
            <w:noWrap/>
            <w:vAlign w:val="bottom"/>
          </w:tcPr>
          <w:p w:rsidR="00A31D71" w:rsidRPr="000A0801" w:rsidRDefault="00A31D71" w:rsidP="004F4D7C">
            <w:pPr>
              <w:jc w:val="center"/>
              <w:rPr>
                <w:b/>
                <w:bCs/>
                <w:kern w:val="0"/>
                <w:sz w:val="20"/>
              </w:rPr>
            </w:pPr>
            <w:r w:rsidRPr="000A0801">
              <w:rPr>
                <w:b/>
                <w:bCs/>
                <w:kern w:val="0"/>
                <w:sz w:val="20"/>
              </w:rPr>
              <w:t></w:t>
            </w:r>
          </w:p>
        </w:tc>
      </w:tr>
      <w:tr w:rsidR="00A31D71" w:rsidRPr="000A0801" w:rsidTr="002C70A2">
        <w:trPr>
          <w:trHeight w:val="402"/>
        </w:trPr>
        <w:tc>
          <w:tcPr>
            <w:tcW w:w="3382" w:type="dxa"/>
            <w:gridSpan w:val="2"/>
            <w:tcBorders>
              <w:top w:val="nil"/>
              <w:left w:val="single" w:sz="4" w:space="0" w:color="auto"/>
              <w:bottom w:val="single" w:sz="4" w:space="0" w:color="auto"/>
              <w:right w:val="single" w:sz="4" w:space="0" w:color="auto"/>
            </w:tcBorders>
            <w:shd w:val="clear" w:color="auto" w:fill="auto"/>
            <w:noWrap/>
            <w:vAlign w:val="bottom"/>
          </w:tcPr>
          <w:p w:rsidR="00A31D71" w:rsidRPr="000A0801" w:rsidRDefault="00A31D71" w:rsidP="004F4D7C">
            <w:pPr>
              <w:rPr>
                <w:kern w:val="0"/>
                <w:sz w:val="20"/>
              </w:rPr>
            </w:pPr>
            <w:r w:rsidRPr="000A0801">
              <w:rPr>
                <w:kern w:val="0"/>
                <w:sz w:val="20"/>
              </w:rPr>
              <w:t>4. Working with Others</w:t>
            </w:r>
          </w:p>
        </w:tc>
        <w:tc>
          <w:tcPr>
            <w:tcW w:w="1190" w:type="dxa"/>
            <w:tcBorders>
              <w:top w:val="nil"/>
              <w:left w:val="nil"/>
              <w:bottom w:val="single" w:sz="4" w:space="0" w:color="auto"/>
              <w:right w:val="single" w:sz="4" w:space="0" w:color="auto"/>
            </w:tcBorders>
            <w:shd w:val="clear" w:color="auto" w:fill="auto"/>
            <w:noWrap/>
            <w:vAlign w:val="bottom"/>
          </w:tcPr>
          <w:p w:rsidR="00A31D71" w:rsidRPr="000A0801" w:rsidRDefault="00A31D71" w:rsidP="004F4D7C">
            <w:pPr>
              <w:jc w:val="center"/>
              <w:rPr>
                <w:b/>
                <w:bCs/>
                <w:kern w:val="0"/>
                <w:sz w:val="20"/>
              </w:rPr>
            </w:pPr>
            <w:r w:rsidRPr="000A0801">
              <w:rPr>
                <w:b/>
                <w:bCs/>
                <w:kern w:val="0"/>
                <w:sz w:val="20"/>
              </w:rPr>
              <w:t></w:t>
            </w:r>
          </w:p>
        </w:tc>
        <w:tc>
          <w:tcPr>
            <w:tcW w:w="3600" w:type="dxa"/>
            <w:gridSpan w:val="3"/>
            <w:tcBorders>
              <w:top w:val="single" w:sz="4" w:space="0" w:color="auto"/>
              <w:left w:val="nil"/>
              <w:bottom w:val="single" w:sz="4" w:space="0" w:color="auto"/>
              <w:right w:val="single" w:sz="4" w:space="0" w:color="auto"/>
            </w:tcBorders>
            <w:shd w:val="clear" w:color="auto" w:fill="auto"/>
            <w:noWrap/>
            <w:vAlign w:val="bottom"/>
          </w:tcPr>
          <w:p w:rsidR="00A31D71" w:rsidRPr="000A0801" w:rsidRDefault="00A31D71" w:rsidP="004F4D7C">
            <w:pPr>
              <w:rPr>
                <w:kern w:val="0"/>
                <w:sz w:val="20"/>
              </w:rPr>
            </w:pPr>
            <w:r w:rsidRPr="000A0801">
              <w:rPr>
                <w:kern w:val="0"/>
                <w:sz w:val="20"/>
              </w:rPr>
              <w:t>8. Learning</w:t>
            </w:r>
          </w:p>
        </w:tc>
        <w:tc>
          <w:tcPr>
            <w:tcW w:w="1200" w:type="dxa"/>
            <w:tcBorders>
              <w:top w:val="nil"/>
              <w:left w:val="nil"/>
              <w:bottom w:val="single" w:sz="4" w:space="0" w:color="auto"/>
              <w:right w:val="single" w:sz="4" w:space="0" w:color="auto"/>
            </w:tcBorders>
            <w:shd w:val="clear" w:color="auto" w:fill="auto"/>
            <w:noWrap/>
            <w:vAlign w:val="bottom"/>
          </w:tcPr>
          <w:p w:rsidR="00A31D71" w:rsidRPr="000A0801" w:rsidRDefault="00A31D71" w:rsidP="004F4D7C">
            <w:pPr>
              <w:jc w:val="center"/>
              <w:rPr>
                <w:b/>
                <w:bCs/>
                <w:kern w:val="0"/>
                <w:sz w:val="20"/>
              </w:rPr>
            </w:pPr>
            <w:r w:rsidRPr="000A0801">
              <w:rPr>
                <w:b/>
                <w:bCs/>
                <w:kern w:val="0"/>
                <w:sz w:val="20"/>
              </w:rPr>
              <w:t></w:t>
            </w:r>
          </w:p>
        </w:tc>
      </w:tr>
      <w:tr w:rsidR="00A31D71" w:rsidRPr="000A0801" w:rsidTr="002C70A2">
        <w:trPr>
          <w:trHeight w:val="402"/>
        </w:trPr>
        <w:tc>
          <w:tcPr>
            <w:tcW w:w="9372" w:type="dxa"/>
            <w:gridSpan w:val="7"/>
            <w:vMerge w:val="restart"/>
            <w:tcBorders>
              <w:top w:val="single" w:sz="4" w:space="0" w:color="auto"/>
              <w:left w:val="single" w:sz="4" w:space="0" w:color="auto"/>
              <w:bottom w:val="single" w:sz="4" w:space="0" w:color="auto"/>
              <w:right w:val="single" w:sz="4" w:space="0" w:color="auto"/>
            </w:tcBorders>
            <w:shd w:val="clear" w:color="auto" w:fill="auto"/>
            <w:noWrap/>
          </w:tcPr>
          <w:p w:rsidR="00E16140" w:rsidRDefault="00A31D71" w:rsidP="00E16140">
            <w:pPr>
              <w:rPr>
                <w:kern w:val="0"/>
                <w:sz w:val="20"/>
              </w:rPr>
            </w:pPr>
            <w:r w:rsidRPr="000A0801">
              <w:rPr>
                <w:kern w:val="0"/>
                <w:sz w:val="20"/>
              </w:rPr>
              <w:t>Assessment Criteria Performance Criteria/Standard</w:t>
            </w:r>
          </w:p>
          <w:p w:rsidR="00E16140" w:rsidRDefault="00E16140" w:rsidP="00E16140">
            <w:pPr>
              <w:rPr>
                <w:rFonts w:ascii="Arial" w:hAnsi="Arial" w:cs="Arial"/>
                <w:sz w:val="20"/>
              </w:rPr>
            </w:pPr>
          </w:p>
          <w:p w:rsidR="00E16140" w:rsidRPr="00E16140" w:rsidRDefault="00E16140" w:rsidP="00E16140">
            <w:pPr>
              <w:rPr>
                <w:i/>
                <w:iCs/>
                <w:kern w:val="0"/>
                <w:sz w:val="20"/>
              </w:rPr>
            </w:pPr>
            <w:r w:rsidRPr="00E16140">
              <w:rPr>
                <w:rFonts w:ascii="Arial" w:hAnsi="Arial" w:cs="Arial"/>
                <w:i/>
                <w:iCs/>
                <w:sz w:val="20"/>
              </w:rPr>
              <w:t xml:space="preserve">Identify individual consumer decision process </w:t>
            </w:r>
          </w:p>
          <w:p w:rsidR="00E16140" w:rsidRDefault="00E16140" w:rsidP="00E16140">
            <w:pPr>
              <w:ind w:left="540" w:hanging="540"/>
              <w:rPr>
                <w:rFonts w:ascii="Arial" w:hAnsi="Arial" w:cs="Arial"/>
                <w:sz w:val="20"/>
              </w:rPr>
            </w:pPr>
          </w:p>
          <w:p w:rsidR="00E16140" w:rsidRPr="00E16140" w:rsidRDefault="00E16140" w:rsidP="00E16140">
            <w:pPr>
              <w:rPr>
                <w:rFonts w:ascii="Arial" w:hAnsi="Arial" w:cs="Arial"/>
                <w:bCs/>
                <w:sz w:val="20"/>
              </w:rPr>
            </w:pPr>
            <w:r w:rsidRPr="00E16140">
              <w:rPr>
                <w:rFonts w:ascii="Arial" w:hAnsi="Arial" w:cs="Arial"/>
                <w:bCs/>
                <w:sz w:val="20"/>
              </w:rPr>
              <w:t>PERFORMANCE STANDARD</w:t>
            </w:r>
          </w:p>
          <w:p w:rsidR="00E16140" w:rsidRPr="00E16140" w:rsidRDefault="00E16140" w:rsidP="00E16140">
            <w:pPr>
              <w:rPr>
                <w:i/>
                <w:iCs/>
                <w:kern w:val="0"/>
                <w:sz w:val="20"/>
              </w:rPr>
            </w:pPr>
            <w:r w:rsidRPr="00E16140">
              <w:rPr>
                <w:rFonts w:ascii="Arial" w:hAnsi="Arial" w:cs="Arial"/>
                <w:i/>
                <w:iCs/>
                <w:sz w:val="20"/>
              </w:rPr>
              <w:t>Given scenarios, correctly identify consumer decision</w:t>
            </w:r>
          </w:p>
        </w:tc>
      </w:tr>
      <w:tr w:rsidR="00A31D71" w:rsidRPr="000A0801" w:rsidTr="002C70A2">
        <w:trPr>
          <w:trHeight w:val="402"/>
        </w:trPr>
        <w:tc>
          <w:tcPr>
            <w:tcW w:w="9372" w:type="dxa"/>
            <w:gridSpan w:val="7"/>
            <w:vMerge/>
            <w:tcBorders>
              <w:top w:val="single" w:sz="4" w:space="0" w:color="auto"/>
              <w:left w:val="single" w:sz="4" w:space="0" w:color="auto"/>
              <w:bottom w:val="single" w:sz="4" w:space="0" w:color="auto"/>
              <w:right w:val="single" w:sz="4" w:space="0" w:color="auto"/>
            </w:tcBorders>
          </w:tcPr>
          <w:p w:rsidR="00A31D71" w:rsidRPr="000A0801" w:rsidRDefault="00A31D71" w:rsidP="004F4D7C">
            <w:pPr>
              <w:rPr>
                <w:kern w:val="0"/>
                <w:sz w:val="20"/>
              </w:rPr>
            </w:pPr>
          </w:p>
        </w:tc>
      </w:tr>
      <w:tr w:rsidR="00A31D71" w:rsidRPr="000A0801" w:rsidTr="002C70A2">
        <w:trPr>
          <w:trHeight w:val="402"/>
        </w:trPr>
        <w:tc>
          <w:tcPr>
            <w:tcW w:w="9372" w:type="dxa"/>
            <w:gridSpan w:val="7"/>
            <w:vMerge/>
            <w:tcBorders>
              <w:top w:val="single" w:sz="4" w:space="0" w:color="auto"/>
              <w:left w:val="single" w:sz="4" w:space="0" w:color="auto"/>
              <w:bottom w:val="single" w:sz="4" w:space="0" w:color="auto"/>
              <w:right w:val="single" w:sz="4" w:space="0" w:color="auto"/>
            </w:tcBorders>
          </w:tcPr>
          <w:p w:rsidR="00A31D71" w:rsidRPr="000A0801" w:rsidRDefault="00A31D71" w:rsidP="004F4D7C">
            <w:pPr>
              <w:rPr>
                <w:kern w:val="0"/>
                <w:sz w:val="20"/>
              </w:rPr>
            </w:pPr>
          </w:p>
        </w:tc>
      </w:tr>
      <w:tr w:rsidR="00A31D71" w:rsidRPr="000A0801" w:rsidTr="002C70A2">
        <w:trPr>
          <w:trHeight w:val="402"/>
        </w:trPr>
        <w:tc>
          <w:tcPr>
            <w:tcW w:w="9372" w:type="dxa"/>
            <w:gridSpan w:val="7"/>
            <w:vMerge/>
            <w:tcBorders>
              <w:top w:val="single" w:sz="4" w:space="0" w:color="auto"/>
              <w:left w:val="single" w:sz="4" w:space="0" w:color="auto"/>
              <w:bottom w:val="single" w:sz="4" w:space="0" w:color="auto"/>
              <w:right w:val="single" w:sz="4" w:space="0" w:color="auto"/>
            </w:tcBorders>
          </w:tcPr>
          <w:p w:rsidR="00A31D71" w:rsidRPr="000A0801" w:rsidRDefault="00A31D71" w:rsidP="004F4D7C">
            <w:pPr>
              <w:rPr>
                <w:kern w:val="0"/>
                <w:sz w:val="20"/>
              </w:rPr>
            </w:pPr>
          </w:p>
        </w:tc>
      </w:tr>
      <w:tr w:rsidR="00A31D71" w:rsidRPr="000A0801" w:rsidTr="002C70A2">
        <w:trPr>
          <w:trHeight w:val="402"/>
        </w:trPr>
        <w:tc>
          <w:tcPr>
            <w:tcW w:w="9372" w:type="dxa"/>
            <w:gridSpan w:val="7"/>
            <w:vMerge w:val="restart"/>
            <w:tcBorders>
              <w:top w:val="single" w:sz="4" w:space="0" w:color="auto"/>
              <w:left w:val="single" w:sz="4" w:space="0" w:color="auto"/>
              <w:bottom w:val="single" w:sz="4" w:space="0" w:color="auto"/>
              <w:right w:val="single" w:sz="4" w:space="0" w:color="auto"/>
            </w:tcBorders>
            <w:shd w:val="clear" w:color="auto" w:fill="auto"/>
            <w:noWrap/>
          </w:tcPr>
          <w:p w:rsidR="00A31D71" w:rsidRPr="000A0801" w:rsidRDefault="00A31D71" w:rsidP="004F4D7C">
            <w:pPr>
              <w:rPr>
                <w:kern w:val="0"/>
                <w:sz w:val="20"/>
              </w:rPr>
            </w:pPr>
            <w:r w:rsidRPr="000A0801">
              <w:rPr>
                <w:kern w:val="0"/>
                <w:sz w:val="20"/>
              </w:rPr>
              <w:t>Overall Grade</w:t>
            </w:r>
          </w:p>
        </w:tc>
      </w:tr>
      <w:tr w:rsidR="00A31D71" w:rsidRPr="000A0801" w:rsidTr="002C70A2">
        <w:trPr>
          <w:trHeight w:val="402"/>
        </w:trPr>
        <w:tc>
          <w:tcPr>
            <w:tcW w:w="9372" w:type="dxa"/>
            <w:gridSpan w:val="7"/>
            <w:vMerge/>
            <w:tcBorders>
              <w:top w:val="single" w:sz="4" w:space="0" w:color="auto"/>
              <w:left w:val="single" w:sz="4" w:space="0" w:color="auto"/>
              <w:bottom w:val="single" w:sz="4" w:space="0" w:color="auto"/>
              <w:right w:val="single" w:sz="4" w:space="0" w:color="auto"/>
            </w:tcBorders>
          </w:tcPr>
          <w:p w:rsidR="00A31D71" w:rsidRPr="000A0801" w:rsidRDefault="00A31D71" w:rsidP="004F4D7C">
            <w:pPr>
              <w:rPr>
                <w:kern w:val="0"/>
                <w:sz w:val="20"/>
              </w:rPr>
            </w:pPr>
          </w:p>
        </w:tc>
      </w:tr>
      <w:tr w:rsidR="00A31D71" w:rsidRPr="000A0801" w:rsidTr="002C70A2">
        <w:trPr>
          <w:trHeight w:val="402"/>
        </w:trPr>
        <w:tc>
          <w:tcPr>
            <w:tcW w:w="9372" w:type="dxa"/>
            <w:gridSpan w:val="7"/>
            <w:vMerge/>
            <w:tcBorders>
              <w:top w:val="single" w:sz="4" w:space="0" w:color="auto"/>
              <w:left w:val="single" w:sz="4" w:space="0" w:color="auto"/>
              <w:bottom w:val="single" w:sz="4" w:space="0" w:color="auto"/>
              <w:right w:val="single" w:sz="4" w:space="0" w:color="auto"/>
            </w:tcBorders>
          </w:tcPr>
          <w:p w:rsidR="00A31D71" w:rsidRPr="000A0801" w:rsidRDefault="00A31D71" w:rsidP="004F4D7C">
            <w:pPr>
              <w:rPr>
                <w:kern w:val="0"/>
                <w:sz w:val="20"/>
              </w:rPr>
            </w:pPr>
          </w:p>
        </w:tc>
      </w:tr>
      <w:tr w:rsidR="00A31D71" w:rsidRPr="000A0801" w:rsidTr="00E16140">
        <w:trPr>
          <w:trHeight w:val="230"/>
        </w:trPr>
        <w:tc>
          <w:tcPr>
            <w:tcW w:w="9372" w:type="dxa"/>
            <w:gridSpan w:val="7"/>
            <w:vMerge/>
            <w:tcBorders>
              <w:top w:val="single" w:sz="4" w:space="0" w:color="auto"/>
              <w:left w:val="single" w:sz="4" w:space="0" w:color="auto"/>
              <w:bottom w:val="single" w:sz="4" w:space="0" w:color="auto"/>
              <w:right w:val="single" w:sz="4" w:space="0" w:color="auto"/>
            </w:tcBorders>
          </w:tcPr>
          <w:p w:rsidR="00A31D71" w:rsidRPr="000A0801" w:rsidRDefault="00A31D71" w:rsidP="004F4D7C">
            <w:pPr>
              <w:rPr>
                <w:kern w:val="0"/>
                <w:sz w:val="20"/>
              </w:rPr>
            </w:pPr>
          </w:p>
        </w:tc>
      </w:tr>
      <w:tr w:rsidR="00A31D71" w:rsidRPr="000A0801" w:rsidTr="002C70A2">
        <w:trPr>
          <w:trHeight w:val="402"/>
        </w:trPr>
        <w:tc>
          <w:tcPr>
            <w:tcW w:w="9372" w:type="dxa"/>
            <w:gridSpan w:val="7"/>
            <w:vMerge w:val="restart"/>
            <w:tcBorders>
              <w:top w:val="single" w:sz="4" w:space="0" w:color="auto"/>
              <w:left w:val="single" w:sz="4" w:space="0" w:color="auto"/>
              <w:bottom w:val="single" w:sz="4" w:space="0" w:color="auto"/>
              <w:right w:val="single" w:sz="4" w:space="0" w:color="auto"/>
            </w:tcBorders>
            <w:shd w:val="clear" w:color="auto" w:fill="auto"/>
          </w:tcPr>
          <w:p w:rsidR="00A31D71" w:rsidRPr="000A0801" w:rsidRDefault="00A31D71" w:rsidP="004F4D7C">
            <w:pPr>
              <w:rPr>
                <w:kern w:val="0"/>
                <w:sz w:val="20"/>
              </w:rPr>
            </w:pPr>
            <w:r w:rsidRPr="000A0801">
              <w:rPr>
                <w:kern w:val="0"/>
                <w:sz w:val="20"/>
              </w:rPr>
              <w:t>Review/Comments &amp; Future Targets</w:t>
            </w:r>
          </w:p>
        </w:tc>
      </w:tr>
      <w:tr w:rsidR="00A31D71" w:rsidRPr="000A0801" w:rsidTr="002C70A2">
        <w:trPr>
          <w:trHeight w:val="402"/>
        </w:trPr>
        <w:tc>
          <w:tcPr>
            <w:tcW w:w="9372" w:type="dxa"/>
            <w:gridSpan w:val="7"/>
            <w:vMerge/>
            <w:tcBorders>
              <w:top w:val="single" w:sz="4" w:space="0" w:color="auto"/>
              <w:left w:val="single" w:sz="4" w:space="0" w:color="auto"/>
              <w:bottom w:val="single" w:sz="4" w:space="0" w:color="auto"/>
              <w:right w:val="single" w:sz="4" w:space="0" w:color="auto"/>
            </w:tcBorders>
            <w:vAlign w:val="center"/>
          </w:tcPr>
          <w:p w:rsidR="00A31D71" w:rsidRPr="000A0801" w:rsidRDefault="00A31D71" w:rsidP="004F4D7C">
            <w:pPr>
              <w:rPr>
                <w:kern w:val="0"/>
                <w:sz w:val="20"/>
              </w:rPr>
            </w:pPr>
          </w:p>
        </w:tc>
      </w:tr>
      <w:tr w:rsidR="00A31D71" w:rsidRPr="000A0801" w:rsidTr="00E16140">
        <w:trPr>
          <w:trHeight w:val="230"/>
        </w:trPr>
        <w:tc>
          <w:tcPr>
            <w:tcW w:w="9372" w:type="dxa"/>
            <w:gridSpan w:val="7"/>
            <w:vMerge/>
            <w:tcBorders>
              <w:top w:val="single" w:sz="4" w:space="0" w:color="auto"/>
              <w:left w:val="single" w:sz="4" w:space="0" w:color="auto"/>
              <w:bottom w:val="single" w:sz="4" w:space="0" w:color="auto"/>
              <w:right w:val="single" w:sz="4" w:space="0" w:color="auto"/>
            </w:tcBorders>
            <w:vAlign w:val="center"/>
          </w:tcPr>
          <w:p w:rsidR="00A31D71" w:rsidRPr="000A0801" w:rsidRDefault="00A31D71" w:rsidP="004F4D7C">
            <w:pPr>
              <w:rPr>
                <w:kern w:val="0"/>
                <w:sz w:val="20"/>
              </w:rPr>
            </w:pPr>
          </w:p>
        </w:tc>
      </w:tr>
      <w:tr w:rsidR="00A31D71" w:rsidRPr="000A0801" w:rsidTr="002C70A2">
        <w:trPr>
          <w:trHeight w:val="402"/>
        </w:trPr>
        <w:tc>
          <w:tcPr>
            <w:tcW w:w="9372" w:type="dxa"/>
            <w:gridSpan w:val="7"/>
            <w:vMerge/>
            <w:tcBorders>
              <w:top w:val="single" w:sz="4" w:space="0" w:color="auto"/>
              <w:left w:val="single" w:sz="4" w:space="0" w:color="auto"/>
              <w:bottom w:val="single" w:sz="4" w:space="0" w:color="auto"/>
              <w:right w:val="single" w:sz="4" w:space="0" w:color="auto"/>
            </w:tcBorders>
            <w:vAlign w:val="center"/>
          </w:tcPr>
          <w:p w:rsidR="00A31D71" w:rsidRPr="000A0801" w:rsidRDefault="00A31D71" w:rsidP="004F4D7C">
            <w:pPr>
              <w:rPr>
                <w:kern w:val="0"/>
                <w:sz w:val="20"/>
              </w:rPr>
            </w:pPr>
          </w:p>
        </w:tc>
      </w:tr>
    </w:tbl>
    <w:p w:rsidR="00903133" w:rsidRPr="000A0801" w:rsidRDefault="00903133" w:rsidP="00FB19B4">
      <w:pPr>
        <w:rPr>
          <w:sz w:val="20"/>
        </w:rPr>
      </w:pPr>
      <w:r w:rsidRPr="000A0801">
        <w:rPr>
          <w:sz w:val="20"/>
        </w:rPr>
        <w:br w:type="page"/>
      </w:r>
    </w:p>
    <w:p w:rsidR="002068BC" w:rsidRPr="002068BC" w:rsidRDefault="003F6854" w:rsidP="002068BC">
      <w:pPr>
        <w:jc w:val="center"/>
        <w:rPr>
          <w:b/>
          <w:bCs/>
          <w:szCs w:val="24"/>
        </w:rPr>
      </w:pPr>
      <w:r w:rsidRPr="002068BC">
        <w:rPr>
          <w:b/>
          <w:bCs/>
          <w:szCs w:val="24"/>
        </w:rPr>
        <w:lastRenderedPageBreak/>
        <w:t>Consumer Behavior</w:t>
      </w:r>
    </w:p>
    <w:p w:rsidR="00F16156" w:rsidRPr="002068BC" w:rsidRDefault="00F16156" w:rsidP="002068BC">
      <w:pPr>
        <w:rPr>
          <w:szCs w:val="24"/>
        </w:rPr>
      </w:pPr>
      <w:r w:rsidRPr="004C1483">
        <w:rPr>
          <w:rFonts w:eastAsia="Arial Unicode MS"/>
          <w:sz w:val="20"/>
        </w:rPr>
        <w:t>What is Consumer Buying Behavior?</w:t>
      </w:r>
    </w:p>
    <w:p w:rsidR="00F16156" w:rsidRPr="004C1483" w:rsidRDefault="00F16156" w:rsidP="002068BC">
      <w:pPr>
        <w:jc w:val="both"/>
        <w:rPr>
          <w:rFonts w:eastAsia="Arial Unicode MS"/>
          <w:sz w:val="20"/>
        </w:rPr>
      </w:pPr>
      <w:r w:rsidRPr="004C1483">
        <w:rPr>
          <w:rFonts w:eastAsia="Arial Unicode MS"/>
          <w:sz w:val="20"/>
        </w:rPr>
        <w:t xml:space="preserve"> Buying Behavior is the decision processes and acts of people involved in buying and using products. Marketers need to understand why consumers make the purchases that they make?,</w:t>
      </w:r>
      <w:bookmarkStart w:id="0" w:name="_GoBack"/>
      <w:bookmarkEnd w:id="0"/>
      <w:r w:rsidRPr="004C1483">
        <w:rPr>
          <w:rFonts w:eastAsia="Arial Unicode MS"/>
          <w:sz w:val="20"/>
        </w:rPr>
        <w:t xml:space="preserve"> what factors influence consumer purchases? And the changing factors in our society. Consumer Buying Behavior refers to the buying behavior of the ultimate consumer. A firm needs to analyze buying behavior for: </w:t>
      </w:r>
    </w:p>
    <w:p w:rsidR="00F16156" w:rsidRPr="004C1483" w:rsidRDefault="000573FE" w:rsidP="00F16156">
      <w:pPr>
        <w:numPr>
          <w:ilvl w:val="0"/>
          <w:numId w:val="4"/>
        </w:numPr>
        <w:spacing w:before="100" w:beforeAutospacing="1" w:after="100" w:afterAutospacing="1"/>
        <w:jc w:val="both"/>
        <w:rPr>
          <w:rFonts w:eastAsia="Arial Unicode MS"/>
          <w:sz w:val="20"/>
        </w:rPr>
      </w:pPr>
      <w:r w:rsidRPr="004C1483">
        <w:rPr>
          <w:rFonts w:eastAsia="Arial Unicode MS"/>
          <w:sz w:val="20"/>
        </w:rPr>
        <w:t>Buyers’</w:t>
      </w:r>
      <w:r w:rsidR="00F16156" w:rsidRPr="004C1483">
        <w:rPr>
          <w:rFonts w:eastAsia="Arial Unicode MS"/>
          <w:sz w:val="20"/>
        </w:rPr>
        <w:t xml:space="preserve"> reactions to a firms marketing strategy has a great impact on the </w:t>
      </w:r>
      <w:proofErr w:type="spellStart"/>
      <w:proofErr w:type="gramStart"/>
      <w:r w:rsidR="00F16156" w:rsidRPr="004C1483">
        <w:rPr>
          <w:rFonts w:eastAsia="Arial Unicode MS"/>
          <w:sz w:val="20"/>
        </w:rPr>
        <w:t>firms</w:t>
      </w:r>
      <w:proofErr w:type="spellEnd"/>
      <w:proofErr w:type="gramEnd"/>
      <w:r w:rsidR="00F16156" w:rsidRPr="004C1483">
        <w:rPr>
          <w:rFonts w:eastAsia="Arial Unicode MS"/>
          <w:sz w:val="20"/>
        </w:rPr>
        <w:t xml:space="preserve"> success. </w:t>
      </w:r>
    </w:p>
    <w:p w:rsidR="00F16156" w:rsidRPr="004C1483" w:rsidRDefault="00F16156" w:rsidP="00F16156">
      <w:pPr>
        <w:numPr>
          <w:ilvl w:val="0"/>
          <w:numId w:val="4"/>
        </w:numPr>
        <w:spacing w:before="100" w:beforeAutospacing="1" w:after="100" w:afterAutospacing="1"/>
        <w:jc w:val="both"/>
        <w:rPr>
          <w:rFonts w:eastAsia="Arial Unicode MS"/>
          <w:sz w:val="20"/>
        </w:rPr>
      </w:pPr>
      <w:r w:rsidRPr="004C1483">
        <w:rPr>
          <w:rFonts w:eastAsia="Arial Unicode MS"/>
          <w:sz w:val="20"/>
        </w:rPr>
        <w:t xml:space="preserve">The marketing concept stresses that a firm should create a </w:t>
      </w:r>
      <w:hyperlink r:id="rId6" w:anchor="mix" w:history="1">
        <w:r w:rsidRPr="004C1483">
          <w:rPr>
            <w:rStyle w:val="Hyperlink"/>
            <w:rFonts w:eastAsia="Arial Unicode MS"/>
            <w:sz w:val="20"/>
          </w:rPr>
          <w:t>Marketing Mix</w:t>
        </w:r>
      </w:hyperlink>
      <w:r w:rsidRPr="004C1483">
        <w:rPr>
          <w:rFonts w:eastAsia="Arial Unicode MS"/>
          <w:sz w:val="20"/>
        </w:rPr>
        <w:t xml:space="preserve"> (MM) that satisfies (gives utility to) customers, therefore need to analyze the what, where, when and how consumers buy. </w:t>
      </w:r>
    </w:p>
    <w:p w:rsidR="00F16156" w:rsidRPr="004C1483" w:rsidRDefault="00F16156" w:rsidP="00F16156">
      <w:pPr>
        <w:numPr>
          <w:ilvl w:val="0"/>
          <w:numId w:val="4"/>
        </w:numPr>
        <w:spacing w:before="100" w:beforeAutospacing="1" w:after="100" w:afterAutospacing="1"/>
        <w:jc w:val="both"/>
        <w:rPr>
          <w:rFonts w:eastAsia="Arial Unicode MS"/>
          <w:sz w:val="20"/>
        </w:rPr>
      </w:pPr>
      <w:r w:rsidRPr="004C1483">
        <w:rPr>
          <w:rFonts w:eastAsia="Arial Unicode MS"/>
          <w:sz w:val="20"/>
        </w:rPr>
        <w:t xml:space="preserve">Marketers can better predict how consumers will respond to marketing strategies. </w:t>
      </w:r>
    </w:p>
    <w:p w:rsidR="00F16156" w:rsidRPr="004C1483" w:rsidRDefault="00F16156" w:rsidP="00F16156">
      <w:pPr>
        <w:jc w:val="both"/>
        <w:rPr>
          <w:rFonts w:eastAsia="Arial Unicode MS"/>
          <w:b/>
          <w:bCs/>
          <w:sz w:val="20"/>
        </w:rPr>
      </w:pPr>
      <w:r w:rsidRPr="004C1483">
        <w:rPr>
          <w:rFonts w:eastAsia="Arial Unicode MS"/>
          <w:b/>
          <w:bCs/>
          <w:sz w:val="20"/>
        </w:rPr>
        <w:t xml:space="preserve">Characteristics affecting consumer </w:t>
      </w:r>
      <w:r w:rsidR="00DE434D" w:rsidRPr="004C1483">
        <w:rPr>
          <w:rFonts w:eastAsia="Arial Unicode MS"/>
          <w:b/>
          <w:bCs/>
          <w:sz w:val="20"/>
        </w:rPr>
        <w:t>behavior</w:t>
      </w:r>
    </w:p>
    <w:p w:rsidR="00F16156" w:rsidRPr="004C1483" w:rsidRDefault="00F16156" w:rsidP="00F16156">
      <w:pPr>
        <w:numPr>
          <w:ilvl w:val="0"/>
          <w:numId w:val="5"/>
        </w:numPr>
        <w:jc w:val="both"/>
        <w:rPr>
          <w:rFonts w:eastAsia="Arial Unicode MS"/>
          <w:sz w:val="20"/>
        </w:rPr>
      </w:pPr>
      <w:r w:rsidRPr="004C1483">
        <w:rPr>
          <w:rFonts w:eastAsia="Arial Unicode MS"/>
          <w:sz w:val="20"/>
        </w:rPr>
        <w:t>Initiator: the person who first suggests or thinks of the idea of buying a particular product or service.</w:t>
      </w:r>
    </w:p>
    <w:p w:rsidR="00F16156" w:rsidRPr="004C1483" w:rsidRDefault="00F16156" w:rsidP="00F16156">
      <w:pPr>
        <w:jc w:val="both"/>
        <w:rPr>
          <w:rFonts w:eastAsia="Arial Unicode MS"/>
          <w:sz w:val="20"/>
        </w:rPr>
      </w:pPr>
    </w:p>
    <w:p w:rsidR="00F16156" w:rsidRPr="004C1483" w:rsidRDefault="00F16156" w:rsidP="00F16156">
      <w:pPr>
        <w:numPr>
          <w:ilvl w:val="0"/>
          <w:numId w:val="5"/>
        </w:numPr>
        <w:jc w:val="both"/>
        <w:rPr>
          <w:rFonts w:eastAsia="Arial Unicode MS"/>
          <w:sz w:val="20"/>
        </w:rPr>
      </w:pPr>
      <w:r w:rsidRPr="004C1483">
        <w:rPr>
          <w:rFonts w:eastAsia="Arial Unicode MS"/>
          <w:sz w:val="20"/>
        </w:rPr>
        <w:t>Influencer: a person whose views or advice carries some weight in making the final buying decision.</w:t>
      </w:r>
    </w:p>
    <w:p w:rsidR="00F16156" w:rsidRPr="004C1483" w:rsidRDefault="00F16156" w:rsidP="00F16156">
      <w:pPr>
        <w:jc w:val="both"/>
        <w:rPr>
          <w:rFonts w:eastAsia="Arial Unicode MS"/>
          <w:sz w:val="20"/>
        </w:rPr>
      </w:pPr>
    </w:p>
    <w:p w:rsidR="00F16156" w:rsidRPr="004C1483" w:rsidRDefault="00F16156" w:rsidP="00F16156">
      <w:pPr>
        <w:numPr>
          <w:ilvl w:val="0"/>
          <w:numId w:val="5"/>
        </w:numPr>
        <w:jc w:val="both"/>
        <w:rPr>
          <w:rFonts w:eastAsia="Arial Unicode MS"/>
          <w:sz w:val="20"/>
        </w:rPr>
      </w:pPr>
      <w:r w:rsidRPr="004C1483">
        <w:rPr>
          <w:rFonts w:eastAsia="Arial Unicode MS"/>
          <w:sz w:val="20"/>
        </w:rPr>
        <w:t>Decider: the person who ultimately makes a buying decision or any part of it whether to buy or not, what to buy, how to buy, or where to buy.</w:t>
      </w:r>
    </w:p>
    <w:p w:rsidR="00F16156" w:rsidRPr="004C1483" w:rsidRDefault="00F16156" w:rsidP="00F16156">
      <w:pPr>
        <w:jc w:val="both"/>
        <w:rPr>
          <w:rFonts w:eastAsia="Arial Unicode MS"/>
          <w:sz w:val="20"/>
        </w:rPr>
      </w:pPr>
    </w:p>
    <w:p w:rsidR="00F16156" w:rsidRPr="004C1483" w:rsidRDefault="00F16156" w:rsidP="00F16156">
      <w:pPr>
        <w:numPr>
          <w:ilvl w:val="0"/>
          <w:numId w:val="5"/>
        </w:numPr>
        <w:jc w:val="both"/>
        <w:rPr>
          <w:rFonts w:eastAsia="Arial Unicode MS"/>
          <w:sz w:val="20"/>
        </w:rPr>
      </w:pPr>
      <w:r w:rsidRPr="004C1483">
        <w:rPr>
          <w:rFonts w:eastAsia="Arial Unicode MS"/>
          <w:sz w:val="20"/>
        </w:rPr>
        <w:t>Buyer: the person who makes an actual purchase.</w:t>
      </w:r>
    </w:p>
    <w:p w:rsidR="00F16156" w:rsidRPr="004C1483" w:rsidRDefault="00F16156" w:rsidP="00F16156">
      <w:pPr>
        <w:jc w:val="both"/>
        <w:rPr>
          <w:rFonts w:eastAsia="Arial Unicode MS"/>
          <w:sz w:val="20"/>
        </w:rPr>
      </w:pPr>
    </w:p>
    <w:p w:rsidR="00F16156" w:rsidRPr="004C1483" w:rsidRDefault="00F16156" w:rsidP="00F16156">
      <w:pPr>
        <w:numPr>
          <w:ilvl w:val="0"/>
          <w:numId w:val="5"/>
        </w:numPr>
        <w:jc w:val="both"/>
        <w:rPr>
          <w:rFonts w:eastAsia="Arial Unicode MS"/>
          <w:sz w:val="20"/>
        </w:rPr>
      </w:pPr>
      <w:r w:rsidRPr="004C1483">
        <w:rPr>
          <w:rFonts w:eastAsia="Arial Unicode MS"/>
          <w:sz w:val="20"/>
        </w:rPr>
        <w:t>User: the person who consumes or uses a product or service.</w:t>
      </w:r>
    </w:p>
    <w:p w:rsidR="00F16156" w:rsidRPr="004C1483" w:rsidRDefault="00F16156" w:rsidP="00F16156">
      <w:pPr>
        <w:ind w:left="360"/>
        <w:jc w:val="both"/>
        <w:rPr>
          <w:rFonts w:eastAsia="Arial Unicode MS"/>
          <w:sz w:val="20"/>
        </w:rPr>
      </w:pPr>
    </w:p>
    <w:p w:rsidR="00F16156" w:rsidRPr="004C1483" w:rsidRDefault="002068BC" w:rsidP="00F16156">
      <w:pPr>
        <w:rPr>
          <w:rFonts w:eastAsia="Arial Unicode MS"/>
          <w:b/>
          <w:bCs/>
          <w:sz w:val="20"/>
        </w:rPr>
      </w:pPr>
      <w:hyperlink r:id="rId7" w:anchor="contents" w:history="1"/>
      <w:bookmarkStart w:id="1" w:name="stages"/>
      <w:r w:rsidR="00F16156" w:rsidRPr="004C1483">
        <w:rPr>
          <w:rFonts w:eastAsia="Arial Unicode MS"/>
          <w:b/>
          <w:bCs/>
          <w:sz w:val="20"/>
        </w:rPr>
        <w:t>Stages of the Consumer Buying Process</w:t>
      </w:r>
      <w:bookmarkEnd w:id="1"/>
    </w:p>
    <w:p w:rsidR="00F16156" w:rsidRPr="004C1483" w:rsidRDefault="00F16156" w:rsidP="00F16156">
      <w:pPr>
        <w:jc w:val="both"/>
        <w:rPr>
          <w:rFonts w:eastAsia="Arial Unicode MS"/>
          <w:b/>
          <w:bCs/>
          <w:sz w:val="20"/>
        </w:rPr>
      </w:pPr>
    </w:p>
    <w:p w:rsidR="00F16156" w:rsidRPr="004C1483" w:rsidRDefault="00F16156" w:rsidP="00F16156">
      <w:pPr>
        <w:jc w:val="both"/>
        <w:rPr>
          <w:rFonts w:eastAsia="Arial Unicode MS"/>
          <w:sz w:val="20"/>
        </w:rPr>
      </w:pPr>
      <w:r w:rsidRPr="004C1483">
        <w:rPr>
          <w:rFonts w:eastAsia="Arial Unicode MS"/>
          <w:sz w:val="20"/>
        </w:rPr>
        <w:t>Six Stages to the Consumer Buying Decision Process (For complex decisions). Actual purchasing is only one stage of the process. Not all decision processes lead to a purchase. All consumer decisions do not always include all 6 stages, determined by the degree of complexity.</w:t>
      </w:r>
    </w:p>
    <w:p w:rsidR="00F16156" w:rsidRPr="004C1483" w:rsidRDefault="00F16156" w:rsidP="00F16156">
      <w:pPr>
        <w:pStyle w:val="NormalWeb"/>
        <w:rPr>
          <w:rFonts w:eastAsia="Arial Unicode MS"/>
          <w:sz w:val="20"/>
          <w:szCs w:val="20"/>
        </w:rPr>
      </w:pPr>
      <w:r w:rsidRPr="004C1483">
        <w:rPr>
          <w:rFonts w:eastAsia="Arial Unicode MS"/>
          <w:sz w:val="20"/>
          <w:szCs w:val="20"/>
        </w:rPr>
        <w:t xml:space="preserve">The 6 stages are: </w:t>
      </w:r>
    </w:p>
    <w:p w:rsidR="00F16156" w:rsidRPr="004C1483" w:rsidRDefault="00F16156" w:rsidP="00F16156">
      <w:pPr>
        <w:numPr>
          <w:ilvl w:val="0"/>
          <w:numId w:val="6"/>
        </w:numPr>
        <w:rPr>
          <w:rFonts w:eastAsia="Arial Unicode MS"/>
          <w:sz w:val="20"/>
        </w:rPr>
      </w:pPr>
      <w:r w:rsidRPr="004C1483">
        <w:rPr>
          <w:rFonts w:eastAsia="Arial Unicode MS"/>
          <w:sz w:val="20"/>
        </w:rPr>
        <w:t xml:space="preserve">Problem recognition – first the consumer must recognize a need, desire, or problem. Once you recognize the need, you are on the decision-making path to buy a product or service.  Difference between the desired state and the actual condition. </w:t>
      </w:r>
    </w:p>
    <w:p w:rsidR="00F16156" w:rsidRPr="004C1483" w:rsidRDefault="00F16156" w:rsidP="00F16156">
      <w:pPr>
        <w:rPr>
          <w:rFonts w:eastAsia="Arial Unicode MS"/>
          <w:sz w:val="20"/>
        </w:rPr>
      </w:pPr>
    </w:p>
    <w:p w:rsidR="00F16156" w:rsidRPr="004C1483" w:rsidRDefault="00F16156" w:rsidP="00F16156">
      <w:pPr>
        <w:numPr>
          <w:ilvl w:val="1"/>
          <w:numId w:val="6"/>
        </w:numPr>
        <w:rPr>
          <w:rFonts w:eastAsia="Arial Unicode MS"/>
          <w:sz w:val="20"/>
        </w:rPr>
      </w:pPr>
      <w:r w:rsidRPr="004C1483">
        <w:rPr>
          <w:rFonts w:eastAsia="Arial Unicode MS"/>
          <w:sz w:val="20"/>
        </w:rPr>
        <w:t>Deficit in assortment of products. Hunger - Food. Hunger stimulates your need to eat.</w:t>
      </w:r>
    </w:p>
    <w:p w:rsidR="00F16156" w:rsidRPr="004C1483" w:rsidRDefault="00F16156" w:rsidP="00F16156">
      <w:pPr>
        <w:numPr>
          <w:ilvl w:val="1"/>
          <w:numId w:val="6"/>
        </w:numPr>
        <w:rPr>
          <w:rFonts w:eastAsia="Arial Unicode MS"/>
          <w:sz w:val="20"/>
        </w:rPr>
      </w:pPr>
      <w:r w:rsidRPr="004C1483">
        <w:rPr>
          <w:rFonts w:eastAsia="Arial Unicode MS"/>
          <w:sz w:val="20"/>
        </w:rPr>
        <w:t xml:space="preserve">Can be stimulated by the marketer through product information- did not know you were deficient? E.g. see a commercial for a new pair of shoes, stimulates your recognition that you need a new pair of shoes. </w:t>
      </w:r>
    </w:p>
    <w:p w:rsidR="00F16156" w:rsidRPr="004C1483" w:rsidRDefault="00F16156" w:rsidP="00F16156">
      <w:pPr>
        <w:ind w:left="360"/>
        <w:rPr>
          <w:rFonts w:eastAsia="Arial Unicode MS"/>
          <w:sz w:val="20"/>
        </w:rPr>
      </w:pPr>
    </w:p>
    <w:p w:rsidR="00F16156" w:rsidRPr="004C1483" w:rsidRDefault="00F16156" w:rsidP="00F16156">
      <w:pPr>
        <w:numPr>
          <w:ilvl w:val="0"/>
          <w:numId w:val="6"/>
        </w:numPr>
        <w:jc w:val="both"/>
        <w:rPr>
          <w:rFonts w:eastAsia="Arial Unicode MS"/>
          <w:sz w:val="20"/>
        </w:rPr>
      </w:pPr>
      <w:r w:rsidRPr="004C1483">
        <w:rPr>
          <w:rFonts w:eastAsia="Arial Unicode MS"/>
          <w:sz w:val="20"/>
        </w:rPr>
        <w:t>Information search – next the consumer gathers information about alternative solutions.</w:t>
      </w:r>
    </w:p>
    <w:p w:rsidR="00F16156" w:rsidRPr="004C1483" w:rsidRDefault="00F16156" w:rsidP="00F16156">
      <w:pPr>
        <w:jc w:val="both"/>
        <w:rPr>
          <w:rFonts w:eastAsia="Arial Unicode MS"/>
          <w:sz w:val="20"/>
        </w:rPr>
      </w:pPr>
    </w:p>
    <w:p w:rsidR="00F16156" w:rsidRPr="004C1483" w:rsidRDefault="00F16156" w:rsidP="00F16156">
      <w:pPr>
        <w:numPr>
          <w:ilvl w:val="0"/>
          <w:numId w:val="7"/>
        </w:numPr>
        <w:rPr>
          <w:rFonts w:eastAsia="Arial Unicode MS"/>
          <w:sz w:val="20"/>
        </w:rPr>
      </w:pPr>
      <w:r w:rsidRPr="004C1483">
        <w:rPr>
          <w:rFonts w:eastAsia="Arial Unicode MS"/>
          <w:sz w:val="20"/>
        </w:rPr>
        <w:t xml:space="preserve">Internal search, memory. </w:t>
      </w:r>
    </w:p>
    <w:p w:rsidR="00F16156" w:rsidRPr="004C1483" w:rsidRDefault="00F16156" w:rsidP="00F16156">
      <w:pPr>
        <w:numPr>
          <w:ilvl w:val="0"/>
          <w:numId w:val="7"/>
        </w:numPr>
        <w:rPr>
          <w:rFonts w:eastAsia="Arial Unicode MS"/>
          <w:sz w:val="20"/>
        </w:rPr>
      </w:pPr>
      <w:r w:rsidRPr="004C1483">
        <w:rPr>
          <w:rFonts w:eastAsia="Arial Unicode MS"/>
          <w:sz w:val="20"/>
        </w:rPr>
        <w:t xml:space="preserve">External search if you need more information. Friends and relatives (word of mouth). Marketer dominated sources; comparison shopping; public sources etc. </w:t>
      </w:r>
    </w:p>
    <w:p w:rsidR="00F16156" w:rsidRPr="004C1483" w:rsidRDefault="00F16156" w:rsidP="00F16156">
      <w:pPr>
        <w:ind w:left="1080"/>
        <w:rPr>
          <w:rFonts w:eastAsia="Arial Unicode MS"/>
          <w:sz w:val="20"/>
        </w:rPr>
      </w:pPr>
    </w:p>
    <w:p w:rsidR="00F16156" w:rsidRPr="004C1483" w:rsidRDefault="00F16156" w:rsidP="00F16156">
      <w:pPr>
        <w:ind w:left="720"/>
        <w:rPr>
          <w:rFonts w:eastAsia="Arial Unicode MS"/>
          <w:sz w:val="20"/>
        </w:rPr>
      </w:pPr>
      <w:r w:rsidRPr="004C1483">
        <w:rPr>
          <w:rFonts w:eastAsia="Arial Unicode MS"/>
          <w:sz w:val="20"/>
        </w:rPr>
        <w:t xml:space="preserve">A successful information search leaves a buyer with possible alternatives, the </w:t>
      </w:r>
      <w:r w:rsidRPr="004C1483">
        <w:rPr>
          <w:rFonts w:eastAsia="Arial Unicode MS"/>
          <w:i/>
          <w:iCs/>
          <w:sz w:val="20"/>
        </w:rPr>
        <w:t>evoked set</w:t>
      </w:r>
      <w:r w:rsidRPr="004C1483">
        <w:rPr>
          <w:rFonts w:eastAsia="Arial Unicode MS"/>
          <w:sz w:val="20"/>
        </w:rPr>
        <w:t>. For example, you are hungry and want to go out and eat. Evoked set is Chinese food, Indian food, burger king, etc.</w:t>
      </w:r>
    </w:p>
    <w:p w:rsidR="00F16156" w:rsidRPr="004C1483" w:rsidRDefault="00F16156" w:rsidP="00F16156">
      <w:pPr>
        <w:jc w:val="both"/>
        <w:rPr>
          <w:rFonts w:eastAsia="Arial Unicode MS"/>
          <w:sz w:val="20"/>
        </w:rPr>
      </w:pPr>
    </w:p>
    <w:p w:rsidR="00F16156" w:rsidRPr="004C1483" w:rsidRDefault="00F16156" w:rsidP="00F16156">
      <w:pPr>
        <w:numPr>
          <w:ilvl w:val="0"/>
          <w:numId w:val="6"/>
        </w:numPr>
        <w:jc w:val="both"/>
        <w:rPr>
          <w:rFonts w:eastAsia="Arial Unicode MS"/>
          <w:sz w:val="20"/>
        </w:rPr>
      </w:pPr>
      <w:r w:rsidRPr="004C1483">
        <w:rPr>
          <w:rFonts w:eastAsia="Arial Unicode MS"/>
          <w:sz w:val="20"/>
        </w:rPr>
        <w:t xml:space="preserve">Evaluation of alternatives – after gather information the consumer evaluates the various alternatives to determine which is best. Sometimes this involves summarizing the information, comparing the pros and cons of each choice, making tradeoffs between price and various options, and ranking the alternatives.   For example, if you are not satisfied with your choice of restaurant, then return to the search phase. Can you think of another restaurant? Look in the yellow pages etc. Information from different sources may be treated differently. Marketers try to influence by "framing" alternatives. </w:t>
      </w:r>
    </w:p>
    <w:p w:rsidR="00F16156" w:rsidRPr="004C1483" w:rsidRDefault="00F16156" w:rsidP="00F16156">
      <w:pPr>
        <w:jc w:val="both"/>
        <w:rPr>
          <w:rFonts w:eastAsia="Arial Unicode MS"/>
          <w:sz w:val="20"/>
        </w:rPr>
      </w:pPr>
    </w:p>
    <w:p w:rsidR="00F16156" w:rsidRPr="004C1483" w:rsidRDefault="00F16156" w:rsidP="00F16156">
      <w:pPr>
        <w:numPr>
          <w:ilvl w:val="0"/>
          <w:numId w:val="6"/>
        </w:numPr>
        <w:rPr>
          <w:rFonts w:eastAsia="Arial Unicode MS"/>
          <w:sz w:val="20"/>
        </w:rPr>
      </w:pPr>
      <w:r w:rsidRPr="004C1483">
        <w:rPr>
          <w:rFonts w:eastAsia="Arial Unicode MS"/>
          <w:sz w:val="20"/>
        </w:rPr>
        <w:lastRenderedPageBreak/>
        <w:t xml:space="preserve">Purchase decision - choose buying alternative, includes product, package, store, method of purchase etc. </w:t>
      </w:r>
    </w:p>
    <w:p w:rsidR="00F16156" w:rsidRPr="004C1483" w:rsidRDefault="00F16156" w:rsidP="00F16156">
      <w:pPr>
        <w:ind w:left="360"/>
        <w:jc w:val="both"/>
        <w:rPr>
          <w:rFonts w:eastAsia="Arial Unicode MS"/>
          <w:sz w:val="20"/>
        </w:rPr>
      </w:pPr>
    </w:p>
    <w:p w:rsidR="00F16156" w:rsidRPr="004C1483" w:rsidRDefault="00F16156" w:rsidP="00F16156">
      <w:pPr>
        <w:numPr>
          <w:ilvl w:val="0"/>
          <w:numId w:val="6"/>
        </w:numPr>
        <w:jc w:val="both"/>
        <w:rPr>
          <w:rFonts w:eastAsia="Arial Unicode MS"/>
          <w:sz w:val="20"/>
        </w:rPr>
      </w:pPr>
      <w:r w:rsidRPr="004C1483">
        <w:rPr>
          <w:rFonts w:eastAsia="Arial Unicode MS"/>
          <w:sz w:val="20"/>
        </w:rPr>
        <w:t>Purchase – if a suitable choice is available, the consumer selects the product or service from the alternatives and makes the purchase.</w:t>
      </w:r>
    </w:p>
    <w:p w:rsidR="00F16156" w:rsidRPr="004C1483" w:rsidRDefault="00F16156" w:rsidP="00F16156">
      <w:pPr>
        <w:jc w:val="both"/>
        <w:rPr>
          <w:rFonts w:eastAsia="Arial Unicode MS"/>
          <w:sz w:val="20"/>
        </w:rPr>
      </w:pPr>
    </w:p>
    <w:p w:rsidR="00F16156" w:rsidRPr="004C1483" w:rsidRDefault="00F16156" w:rsidP="00F16156">
      <w:pPr>
        <w:numPr>
          <w:ilvl w:val="0"/>
          <w:numId w:val="6"/>
        </w:numPr>
        <w:jc w:val="both"/>
        <w:rPr>
          <w:rFonts w:eastAsia="Arial Unicode MS"/>
          <w:sz w:val="20"/>
        </w:rPr>
      </w:pPr>
      <w:r w:rsidRPr="004C1483">
        <w:rPr>
          <w:rFonts w:eastAsia="Arial Unicode MS"/>
          <w:sz w:val="20"/>
        </w:rPr>
        <w:t>Post-purchase evaluation – at this point the consumer judges the satisfaction or dissatisfaction with the product or service purchased.</w:t>
      </w:r>
      <w:bookmarkStart w:id="2" w:name="dissonance"/>
      <w:r w:rsidRPr="004C1483">
        <w:rPr>
          <w:rFonts w:eastAsia="Arial Unicode MS"/>
          <w:sz w:val="20"/>
        </w:rPr>
        <w:t xml:space="preserve"> Cognitive Dissonance</w:t>
      </w:r>
      <w:bookmarkEnd w:id="2"/>
      <w:r w:rsidRPr="004C1483">
        <w:rPr>
          <w:rFonts w:eastAsia="Arial Unicode MS"/>
          <w:sz w:val="20"/>
        </w:rPr>
        <w:t xml:space="preserve"> - have you made the right decision? This can be reduced by warranties, after sales communication etc.  </w:t>
      </w:r>
    </w:p>
    <w:p w:rsidR="00F16156" w:rsidRPr="004C1483" w:rsidRDefault="00F16156" w:rsidP="00FB19B4">
      <w:pPr>
        <w:rPr>
          <w:szCs w:val="24"/>
        </w:rPr>
      </w:pPr>
    </w:p>
    <w:p w:rsidR="00F16156" w:rsidRPr="004C1483" w:rsidRDefault="00F16156" w:rsidP="00F16156">
      <w:pPr>
        <w:rPr>
          <w:szCs w:val="24"/>
        </w:rPr>
      </w:pPr>
      <w:r w:rsidRPr="004C1483">
        <w:rPr>
          <w:szCs w:val="24"/>
        </w:rPr>
        <w:t>You have gone a number of tutorials and group discussions that we can identify the key issues that we develop a good strategy for marketing a products or services.</w:t>
      </w:r>
    </w:p>
    <w:p w:rsidR="00F16156" w:rsidRPr="004C1483" w:rsidRDefault="00F16156" w:rsidP="00F16156">
      <w:pPr>
        <w:rPr>
          <w:szCs w:val="24"/>
        </w:rPr>
      </w:pPr>
    </w:p>
    <w:p w:rsidR="00F16156" w:rsidRPr="004C1483" w:rsidRDefault="00F16156" w:rsidP="00F16156">
      <w:pPr>
        <w:rPr>
          <w:szCs w:val="24"/>
        </w:rPr>
      </w:pPr>
      <w:r w:rsidRPr="004C1483">
        <w:rPr>
          <w:szCs w:val="24"/>
        </w:rPr>
        <w:t>You are required to conduct a detailed survey on the following five areas.</w:t>
      </w:r>
    </w:p>
    <w:p w:rsidR="00F16156" w:rsidRPr="004C1483" w:rsidRDefault="00F16156" w:rsidP="00F16156">
      <w:pPr>
        <w:rPr>
          <w:szCs w:val="24"/>
        </w:rPr>
      </w:pPr>
    </w:p>
    <w:p w:rsidR="00F16156" w:rsidRPr="004C1483" w:rsidRDefault="00F16156" w:rsidP="00F16156">
      <w:pPr>
        <w:pStyle w:val="ListParagraph"/>
        <w:numPr>
          <w:ilvl w:val="0"/>
          <w:numId w:val="10"/>
        </w:numPr>
        <w:ind w:left="342"/>
        <w:rPr>
          <w:sz w:val="20"/>
          <w:szCs w:val="20"/>
        </w:rPr>
      </w:pPr>
      <w:r w:rsidRPr="004C1483">
        <w:rPr>
          <w:sz w:val="20"/>
          <w:szCs w:val="20"/>
        </w:rPr>
        <w:t>Describe the consumer decision making process</w:t>
      </w:r>
    </w:p>
    <w:p w:rsidR="00F16156" w:rsidRPr="004C1483" w:rsidRDefault="00F16156" w:rsidP="00F16156">
      <w:pPr>
        <w:ind w:left="342" w:hanging="360"/>
        <w:rPr>
          <w:sz w:val="20"/>
        </w:rPr>
      </w:pPr>
    </w:p>
    <w:p w:rsidR="00F16156" w:rsidRPr="004C1483" w:rsidRDefault="00622AC5" w:rsidP="00F16156">
      <w:pPr>
        <w:pStyle w:val="ListParagraph"/>
        <w:numPr>
          <w:ilvl w:val="0"/>
          <w:numId w:val="10"/>
        </w:numPr>
        <w:ind w:left="342"/>
        <w:rPr>
          <w:sz w:val="20"/>
          <w:szCs w:val="20"/>
        </w:rPr>
      </w:pPr>
      <w:r w:rsidRPr="004C1483">
        <w:rPr>
          <w:sz w:val="20"/>
          <w:szCs w:val="20"/>
        </w:rPr>
        <w:t>Analyze</w:t>
      </w:r>
      <w:r w:rsidR="00F16156" w:rsidRPr="004C1483">
        <w:rPr>
          <w:sz w:val="20"/>
          <w:szCs w:val="20"/>
        </w:rPr>
        <w:t xml:space="preserve"> the consumer decision making process</w:t>
      </w:r>
    </w:p>
    <w:p w:rsidR="00F16156" w:rsidRPr="004C1483" w:rsidRDefault="00F16156" w:rsidP="00F16156">
      <w:pPr>
        <w:numPr>
          <w:ilvl w:val="0"/>
          <w:numId w:val="9"/>
        </w:numPr>
        <w:ind w:left="342" w:firstLine="0"/>
        <w:rPr>
          <w:sz w:val="20"/>
        </w:rPr>
      </w:pPr>
      <w:r w:rsidRPr="004C1483">
        <w:rPr>
          <w:sz w:val="20"/>
        </w:rPr>
        <w:t>problem recognition</w:t>
      </w:r>
    </w:p>
    <w:p w:rsidR="00F16156" w:rsidRPr="004C1483" w:rsidRDefault="00F16156" w:rsidP="00F16156">
      <w:pPr>
        <w:numPr>
          <w:ilvl w:val="0"/>
          <w:numId w:val="9"/>
        </w:numPr>
        <w:ind w:left="342" w:firstLine="0"/>
        <w:rPr>
          <w:sz w:val="20"/>
        </w:rPr>
      </w:pPr>
      <w:r w:rsidRPr="004C1483">
        <w:rPr>
          <w:sz w:val="20"/>
        </w:rPr>
        <w:t>consumer research behavior</w:t>
      </w:r>
    </w:p>
    <w:p w:rsidR="00F16156" w:rsidRPr="004C1483" w:rsidRDefault="00F16156" w:rsidP="00F16156">
      <w:pPr>
        <w:numPr>
          <w:ilvl w:val="0"/>
          <w:numId w:val="9"/>
        </w:numPr>
        <w:ind w:left="342" w:firstLine="0"/>
        <w:rPr>
          <w:sz w:val="20"/>
        </w:rPr>
      </w:pPr>
      <w:r w:rsidRPr="004C1483">
        <w:rPr>
          <w:sz w:val="20"/>
        </w:rPr>
        <w:t>alternative evaluation</w:t>
      </w:r>
    </w:p>
    <w:p w:rsidR="00F16156" w:rsidRPr="004C1483" w:rsidRDefault="00F16156" w:rsidP="00F16156">
      <w:pPr>
        <w:numPr>
          <w:ilvl w:val="0"/>
          <w:numId w:val="9"/>
        </w:numPr>
        <w:ind w:left="342" w:firstLine="0"/>
        <w:rPr>
          <w:sz w:val="20"/>
        </w:rPr>
      </w:pPr>
      <w:r w:rsidRPr="004C1483">
        <w:rPr>
          <w:sz w:val="20"/>
        </w:rPr>
        <w:t>consumer choice process</w:t>
      </w:r>
    </w:p>
    <w:p w:rsidR="00F16156" w:rsidRPr="004C1483" w:rsidRDefault="00F16156" w:rsidP="00F16156">
      <w:pPr>
        <w:rPr>
          <w:sz w:val="20"/>
        </w:rPr>
      </w:pPr>
    </w:p>
    <w:p w:rsidR="00F16156" w:rsidRPr="004C1483" w:rsidRDefault="00F16156" w:rsidP="00F16156">
      <w:pPr>
        <w:numPr>
          <w:ilvl w:val="0"/>
          <w:numId w:val="10"/>
        </w:numPr>
        <w:ind w:left="342" w:hanging="342"/>
        <w:rPr>
          <w:sz w:val="20"/>
        </w:rPr>
      </w:pPr>
      <w:r w:rsidRPr="004C1483">
        <w:rPr>
          <w:sz w:val="20"/>
        </w:rPr>
        <w:t>Examine consumption experience</w:t>
      </w:r>
    </w:p>
    <w:p w:rsidR="00F16156" w:rsidRPr="004C1483" w:rsidRDefault="00F16156" w:rsidP="00F16156">
      <w:pPr>
        <w:tabs>
          <w:tab w:val="num" w:pos="342"/>
        </w:tabs>
        <w:rPr>
          <w:sz w:val="20"/>
        </w:rPr>
      </w:pPr>
    </w:p>
    <w:p w:rsidR="00F16156" w:rsidRPr="004C1483" w:rsidRDefault="00F16156" w:rsidP="00F16156">
      <w:pPr>
        <w:numPr>
          <w:ilvl w:val="0"/>
          <w:numId w:val="8"/>
        </w:numPr>
        <w:tabs>
          <w:tab w:val="clear" w:pos="2340"/>
        </w:tabs>
        <w:ind w:left="342" w:hanging="342"/>
        <w:rPr>
          <w:sz w:val="20"/>
        </w:rPr>
      </w:pPr>
      <w:r w:rsidRPr="004C1483">
        <w:rPr>
          <w:sz w:val="20"/>
        </w:rPr>
        <w:t>Examine the development of post-acquisition satisfaction / dissatisfaction</w:t>
      </w:r>
    </w:p>
    <w:p w:rsidR="00F16156" w:rsidRPr="004C1483" w:rsidRDefault="00F16156" w:rsidP="00F16156">
      <w:pPr>
        <w:tabs>
          <w:tab w:val="num" w:pos="342"/>
        </w:tabs>
        <w:ind w:left="432"/>
        <w:rPr>
          <w:sz w:val="20"/>
        </w:rPr>
      </w:pPr>
    </w:p>
    <w:p w:rsidR="00F16156" w:rsidRPr="004C1483" w:rsidRDefault="00F16156" w:rsidP="00F16156">
      <w:pPr>
        <w:numPr>
          <w:ilvl w:val="0"/>
          <w:numId w:val="8"/>
        </w:numPr>
        <w:tabs>
          <w:tab w:val="clear" w:pos="2340"/>
          <w:tab w:val="num" w:pos="342"/>
        </w:tabs>
        <w:ind w:left="432" w:hanging="432"/>
        <w:rPr>
          <w:sz w:val="20"/>
        </w:rPr>
      </w:pPr>
      <w:r w:rsidRPr="004C1483">
        <w:rPr>
          <w:sz w:val="20"/>
        </w:rPr>
        <w:t>Examine product disposition</w:t>
      </w:r>
    </w:p>
    <w:p w:rsidR="00F16156" w:rsidRPr="004C1483" w:rsidRDefault="00F16156" w:rsidP="00FB19B4">
      <w:pPr>
        <w:rPr>
          <w:szCs w:val="24"/>
        </w:rPr>
      </w:pPr>
    </w:p>
    <w:p w:rsidR="00F16156" w:rsidRPr="004C1483" w:rsidRDefault="00F16156" w:rsidP="00FB19B4">
      <w:pPr>
        <w:rPr>
          <w:szCs w:val="24"/>
        </w:rPr>
      </w:pPr>
      <w:r w:rsidRPr="004C1483">
        <w:rPr>
          <w:szCs w:val="24"/>
        </w:rPr>
        <w:t>Task</w:t>
      </w:r>
      <w:r w:rsidR="004C1483" w:rsidRPr="004C1483">
        <w:rPr>
          <w:szCs w:val="24"/>
        </w:rPr>
        <w:t>:</w:t>
      </w:r>
      <w:r w:rsidRPr="004C1483">
        <w:rPr>
          <w:szCs w:val="24"/>
        </w:rPr>
        <w:t xml:space="preserve"> 1</w:t>
      </w:r>
      <w:r w:rsidR="004C1483">
        <w:rPr>
          <w:szCs w:val="24"/>
        </w:rPr>
        <w:t xml:space="preserve"> </w:t>
      </w:r>
      <w:r w:rsidR="004C1483">
        <w:rPr>
          <w:szCs w:val="24"/>
        </w:rPr>
        <w:tab/>
      </w:r>
      <w:r w:rsidR="004C1483">
        <w:rPr>
          <w:szCs w:val="24"/>
        </w:rPr>
        <w:tab/>
      </w:r>
      <w:r w:rsidR="004C1483">
        <w:rPr>
          <w:szCs w:val="24"/>
        </w:rPr>
        <w:tab/>
      </w:r>
      <w:r w:rsidR="004C1483">
        <w:rPr>
          <w:szCs w:val="24"/>
        </w:rPr>
        <w:tab/>
      </w:r>
      <w:r w:rsidR="004C1483">
        <w:rPr>
          <w:szCs w:val="24"/>
        </w:rPr>
        <w:tab/>
      </w:r>
      <w:r w:rsidR="004C1483">
        <w:rPr>
          <w:szCs w:val="24"/>
        </w:rPr>
        <w:tab/>
      </w:r>
      <w:r w:rsidR="004C1483">
        <w:rPr>
          <w:szCs w:val="24"/>
        </w:rPr>
        <w:tab/>
      </w:r>
      <w:r w:rsidR="004C1483">
        <w:rPr>
          <w:szCs w:val="24"/>
        </w:rPr>
        <w:tab/>
      </w:r>
      <w:r w:rsidR="004C1483">
        <w:rPr>
          <w:szCs w:val="24"/>
        </w:rPr>
        <w:tab/>
      </w:r>
      <w:r w:rsidR="004C1483">
        <w:rPr>
          <w:szCs w:val="24"/>
        </w:rPr>
        <w:tab/>
        <w:t>(15 Marks)</w:t>
      </w:r>
    </w:p>
    <w:p w:rsidR="00F16156" w:rsidRPr="004C1483" w:rsidRDefault="00F16156" w:rsidP="00FB19B4">
      <w:pPr>
        <w:rPr>
          <w:szCs w:val="24"/>
        </w:rPr>
      </w:pPr>
    </w:p>
    <w:p w:rsidR="00F16156" w:rsidRPr="004C1483" w:rsidRDefault="00F16156" w:rsidP="00FB19B4">
      <w:pPr>
        <w:rPr>
          <w:szCs w:val="24"/>
        </w:rPr>
      </w:pPr>
      <w:r w:rsidRPr="004C1483">
        <w:rPr>
          <w:szCs w:val="24"/>
        </w:rPr>
        <w:t xml:space="preserve">Develop a Gantt chart for the whole survey showing the comparison of plan and actual path/s. </w:t>
      </w:r>
    </w:p>
    <w:p w:rsidR="00F16156" w:rsidRPr="004C1483" w:rsidRDefault="00F16156" w:rsidP="00FB19B4">
      <w:pPr>
        <w:rPr>
          <w:szCs w:val="24"/>
        </w:rPr>
      </w:pPr>
    </w:p>
    <w:p w:rsidR="00F16156" w:rsidRPr="004C1483" w:rsidRDefault="004C1483" w:rsidP="00FB19B4">
      <w:pPr>
        <w:rPr>
          <w:szCs w:val="24"/>
        </w:rPr>
      </w:pPr>
      <w:r w:rsidRPr="004C1483">
        <w:rPr>
          <w:szCs w:val="24"/>
        </w:rPr>
        <w:t>Task: 2</w:t>
      </w:r>
      <w:r>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(15 Marks)</w:t>
      </w:r>
    </w:p>
    <w:p w:rsidR="004C1483" w:rsidRPr="004C1483" w:rsidRDefault="004C1483" w:rsidP="00FB19B4">
      <w:pPr>
        <w:rPr>
          <w:szCs w:val="24"/>
        </w:rPr>
      </w:pPr>
    </w:p>
    <w:p w:rsidR="004C1483" w:rsidRPr="004C1483" w:rsidRDefault="004C1483" w:rsidP="00FB19B4">
      <w:pPr>
        <w:rPr>
          <w:szCs w:val="24"/>
        </w:rPr>
      </w:pPr>
      <w:r w:rsidRPr="004C1483">
        <w:rPr>
          <w:szCs w:val="24"/>
        </w:rPr>
        <w:t>Develop a comprehensive survey form on five issues. (Make 4 to 5 questions for each area)</w:t>
      </w:r>
    </w:p>
    <w:p w:rsidR="004C1483" w:rsidRPr="004C1483" w:rsidRDefault="004C1483" w:rsidP="00FB19B4">
      <w:pPr>
        <w:rPr>
          <w:szCs w:val="24"/>
        </w:rPr>
      </w:pPr>
    </w:p>
    <w:p w:rsidR="004C1483" w:rsidRPr="004C1483" w:rsidRDefault="004C1483" w:rsidP="00FB19B4">
      <w:pPr>
        <w:rPr>
          <w:szCs w:val="24"/>
        </w:rPr>
      </w:pPr>
      <w:r w:rsidRPr="004C1483">
        <w:rPr>
          <w:szCs w:val="24"/>
        </w:rPr>
        <w:t>Task 5</w:t>
      </w:r>
      <w:r w:rsidR="00E16140">
        <w:rPr>
          <w:szCs w:val="24"/>
        </w:rPr>
        <w:t xml:space="preserve"> </w:t>
      </w:r>
      <w:r w:rsidR="00E16140">
        <w:rPr>
          <w:szCs w:val="24"/>
        </w:rPr>
        <w:tab/>
      </w:r>
      <w:r w:rsidR="00E16140">
        <w:rPr>
          <w:szCs w:val="24"/>
        </w:rPr>
        <w:tab/>
      </w:r>
      <w:r w:rsidR="00E16140">
        <w:rPr>
          <w:szCs w:val="24"/>
        </w:rPr>
        <w:tab/>
      </w:r>
      <w:r w:rsidR="00E16140">
        <w:rPr>
          <w:szCs w:val="24"/>
        </w:rPr>
        <w:tab/>
      </w:r>
      <w:r w:rsidR="00E16140">
        <w:rPr>
          <w:szCs w:val="24"/>
        </w:rPr>
        <w:tab/>
      </w:r>
      <w:r w:rsidR="00E16140">
        <w:rPr>
          <w:szCs w:val="24"/>
        </w:rPr>
        <w:tab/>
      </w:r>
      <w:r w:rsidR="00E16140">
        <w:rPr>
          <w:szCs w:val="24"/>
        </w:rPr>
        <w:tab/>
      </w:r>
      <w:r w:rsidR="00E16140">
        <w:rPr>
          <w:szCs w:val="24"/>
        </w:rPr>
        <w:tab/>
      </w:r>
      <w:r w:rsidR="00E16140">
        <w:rPr>
          <w:szCs w:val="24"/>
        </w:rPr>
        <w:tab/>
      </w:r>
      <w:r w:rsidR="00E16140">
        <w:rPr>
          <w:szCs w:val="24"/>
        </w:rPr>
        <w:tab/>
      </w:r>
      <w:r w:rsidR="00E16140">
        <w:rPr>
          <w:szCs w:val="24"/>
        </w:rPr>
        <w:tab/>
        <w:t>(15 Marks)</w:t>
      </w:r>
    </w:p>
    <w:p w:rsidR="004C1483" w:rsidRPr="004C1483" w:rsidRDefault="004C1483" w:rsidP="00FB19B4">
      <w:pPr>
        <w:rPr>
          <w:szCs w:val="24"/>
        </w:rPr>
      </w:pPr>
    </w:p>
    <w:p w:rsidR="004C1483" w:rsidRPr="004C1483" w:rsidRDefault="004C1483" w:rsidP="00FB19B4">
      <w:pPr>
        <w:rPr>
          <w:szCs w:val="24"/>
        </w:rPr>
      </w:pPr>
      <w:r w:rsidRPr="004C1483">
        <w:rPr>
          <w:szCs w:val="24"/>
        </w:rPr>
        <w:t>Develop a target group/s for respondents</w:t>
      </w:r>
      <w:r w:rsidR="003F528C">
        <w:rPr>
          <w:szCs w:val="24"/>
        </w:rPr>
        <w:t xml:space="preserve"> (Minimum 20</w:t>
      </w:r>
      <w:r w:rsidR="00DE434D">
        <w:rPr>
          <w:szCs w:val="24"/>
        </w:rPr>
        <w:t>0 respondents)</w:t>
      </w:r>
    </w:p>
    <w:p w:rsidR="004C1483" w:rsidRPr="004C1483" w:rsidRDefault="004C1483" w:rsidP="00FB19B4">
      <w:pPr>
        <w:rPr>
          <w:szCs w:val="24"/>
        </w:rPr>
      </w:pPr>
      <w:r w:rsidRPr="004C1483">
        <w:rPr>
          <w:szCs w:val="24"/>
        </w:rPr>
        <w:t>(E.g</w:t>
      </w:r>
      <w:r w:rsidR="00DE434D">
        <w:rPr>
          <w:szCs w:val="24"/>
        </w:rPr>
        <w:t>. SVSB students, SVSB staff</w:t>
      </w:r>
      <w:r w:rsidR="00E16140" w:rsidRPr="004C1483">
        <w:rPr>
          <w:szCs w:val="24"/>
        </w:rPr>
        <w:t>, Friends</w:t>
      </w:r>
      <w:r w:rsidRPr="004C1483">
        <w:rPr>
          <w:szCs w:val="24"/>
        </w:rPr>
        <w:t xml:space="preserve"> and Families group)</w:t>
      </w:r>
    </w:p>
    <w:p w:rsidR="004C1483" w:rsidRPr="004C1483" w:rsidRDefault="004C1483" w:rsidP="00FB19B4">
      <w:pPr>
        <w:rPr>
          <w:szCs w:val="24"/>
        </w:rPr>
      </w:pPr>
    </w:p>
    <w:p w:rsidR="004C1483" w:rsidRPr="004C1483" w:rsidRDefault="004C1483" w:rsidP="00FB19B4">
      <w:pPr>
        <w:rPr>
          <w:szCs w:val="24"/>
        </w:rPr>
      </w:pPr>
      <w:r w:rsidRPr="004C1483">
        <w:rPr>
          <w:szCs w:val="24"/>
        </w:rPr>
        <w:t>Task: 5</w:t>
      </w:r>
      <w:r w:rsidR="00E16140">
        <w:rPr>
          <w:szCs w:val="24"/>
        </w:rPr>
        <w:t xml:space="preserve"> </w:t>
      </w:r>
      <w:r w:rsidR="00E16140">
        <w:rPr>
          <w:szCs w:val="24"/>
        </w:rPr>
        <w:tab/>
      </w:r>
      <w:r w:rsidR="00E16140">
        <w:rPr>
          <w:szCs w:val="24"/>
        </w:rPr>
        <w:tab/>
      </w:r>
      <w:r w:rsidR="00E16140">
        <w:rPr>
          <w:szCs w:val="24"/>
        </w:rPr>
        <w:tab/>
      </w:r>
      <w:r w:rsidR="00E16140">
        <w:rPr>
          <w:szCs w:val="24"/>
        </w:rPr>
        <w:tab/>
      </w:r>
      <w:r w:rsidR="00E16140">
        <w:rPr>
          <w:szCs w:val="24"/>
        </w:rPr>
        <w:tab/>
      </w:r>
      <w:r w:rsidR="00E16140">
        <w:rPr>
          <w:szCs w:val="24"/>
        </w:rPr>
        <w:tab/>
      </w:r>
      <w:r w:rsidR="00E16140">
        <w:rPr>
          <w:szCs w:val="24"/>
        </w:rPr>
        <w:tab/>
      </w:r>
      <w:r w:rsidR="00E16140">
        <w:rPr>
          <w:szCs w:val="24"/>
        </w:rPr>
        <w:tab/>
      </w:r>
      <w:r w:rsidR="00E16140">
        <w:rPr>
          <w:szCs w:val="24"/>
        </w:rPr>
        <w:tab/>
      </w:r>
      <w:r w:rsidR="00E16140">
        <w:rPr>
          <w:szCs w:val="24"/>
        </w:rPr>
        <w:tab/>
        <w:t>(35 Marks)</w:t>
      </w:r>
    </w:p>
    <w:p w:rsidR="004C1483" w:rsidRPr="004C1483" w:rsidRDefault="004C1483" w:rsidP="00FB19B4">
      <w:pPr>
        <w:rPr>
          <w:szCs w:val="24"/>
        </w:rPr>
      </w:pPr>
    </w:p>
    <w:p w:rsidR="004C1483" w:rsidRDefault="004C1483" w:rsidP="00FB19B4">
      <w:pPr>
        <w:rPr>
          <w:szCs w:val="24"/>
        </w:rPr>
      </w:pPr>
      <w:r w:rsidRPr="004C1483">
        <w:rPr>
          <w:szCs w:val="24"/>
        </w:rPr>
        <w:t>Distribute, Collect, Processes and evaluate the data.</w:t>
      </w:r>
    </w:p>
    <w:p w:rsidR="00DE434D" w:rsidRPr="004C1483" w:rsidRDefault="00DE434D" w:rsidP="00FB19B4">
      <w:pPr>
        <w:rPr>
          <w:szCs w:val="24"/>
        </w:rPr>
      </w:pPr>
      <w:r>
        <w:rPr>
          <w:szCs w:val="24"/>
        </w:rPr>
        <w:t>Show the division of teams for each question (e.g. Q1 to Q5 and Q6 to Q12 etc.)</w:t>
      </w:r>
    </w:p>
    <w:p w:rsidR="004C1483" w:rsidRPr="004C1483" w:rsidRDefault="004C1483" w:rsidP="00FB19B4">
      <w:pPr>
        <w:rPr>
          <w:szCs w:val="24"/>
        </w:rPr>
      </w:pPr>
    </w:p>
    <w:p w:rsidR="004C1483" w:rsidRPr="004C1483" w:rsidRDefault="004C1483" w:rsidP="004F50C8">
      <w:pPr>
        <w:rPr>
          <w:szCs w:val="24"/>
        </w:rPr>
      </w:pPr>
      <w:r w:rsidRPr="004C1483">
        <w:rPr>
          <w:szCs w:val="24"/>
        </w:rPr>
        <w:t>Task: 6</w:t>
      </w:r>
      <w:r w:rsidR="00E16140">
        <w:rPr>
          <w:szCs w:val="24"/>
        </w:rPr>
        <w:t xml:space="preserve"> </w:t>
      </w:r>
      <w:r w:rsidR="00E16140">
        <w:rPr>
          <w:szCs w:val="24"/>
        </w:rPr>
        <w:tab/>
      </w:r>
      <w:r w:rsidR="00E16140">
        <w:rPr>
          <w:szCs w:val="24"/>
        </w:rPr>
        <w:tab/>
      </w:r>
      <w:r w:rsidR="00E16140">
        <w:rPr>
          <w:szCs w:val="24"/>
        </w:rPr>
        <w:tab/>
      </w:r>
      <w:r w:rsidR="00E16140">
        <w:rPr>
          <w:szCs w:val="24"/>
        </w:rPr>
        <w:tab/>
      </w:r>
      <w:r w:rsidR="00E16140">
        <w:rPr>
          <w:szCs w:val="24"/>
        </w:rPr>
        <w:tab/>
      </w:r>
      <w:r w:rsidR="00E16140">
        <w:rPr>
          <w:szCs w:val="24"/>
        </w:rPr>
        <w:tab/>
      </w:r>
      <w:r w:rsidR="00E16140">
        <w:rPr>
          <w:szCs w:val="24"/>
        </w:rPr>
        <w:tab/>
      </w:r>
      <w:r w:rsidR="00E16140">
        <w:rPr>
          <w:szCs w:val="24"/>
        </w:rPr>
        <w:tab/>
      </w:r>
      <w:r w:rsidR="00E16140">
        <w:rPr>
          <w:szCs w:val="24"/>
        </w:rPr>
        <w:tab/>
      </w:r>
      <w:r w:rsidR="00E16140">
        <w:rPr>
          <w:szCs w:val="24"/>
        </w:rPr>
        <w:tab/>
      </w:r>
      <w:r w:rsidR="004F50C8">
        <w:rPr>
          <w:szCs w:val="24"/>
        </w:rPr>
        <w:t xml:space="preserve">(15 </w:t>
      </w:r>
      <w:r w:rsidR="00E16140">
        <w:rPr>
          <w:szCs w:val="24"/>
        </w:rPr>
        <w:t>Marks)</w:t>
      </w:r>
    </w:p>
    <w:p w:rsidR="004C1483" w:rsidRPr="004C1483" w:rsidRDefault="004C1483" w:rsidP="00FB19B4">
      <w:pPr>
        <w:rPr>
          <w:szCs w:val="24"/>
        </w:rPr>
      </w:pPr>
    </w:p>
    <w:p w:rsidR="007E2CE5" w:rsidRDefault="004C1483" w:rsidP="00622AC5">
      <w:pPr>
        <w:rPr>
          <w:szCs w:val="24"/>
        </w:rPr>
      </w:pPr>
      <w:r w:rsidRPr="004C1483">
        <w:rPr>
          <w:szCs w:val="24"/>
        </w:rPr>
        <w:t>Make the presentation of the Survey.</w:t>
      </w:r>
      <w:r w:rsidR="00DE434D">
        <w:rPr>
          <w:szCs w:val="24"/>
        </w:rPr>
        <w:t xml:space="preserve"> (</w:t>
      </w:r>
      <w:r w:rsidR="00616D9F">
        <w:rPr>
          <w:szCs w:val="24"/>
        </w:rPr>
        <w:t>Apply a</w:t>
      </w:r>
      <w:r w:rsidR="00622AC5">
        <w:rPr>
          <w:szCs w:val="24"/>
        </w:rPr>
        <w:t xml:space="preserve"> c</w:t>
      </w:r>
      <w:r w:rsidR="00DE434D">
        <w:rPr>
          <w:szCs w:val="24"/>
        </w:rPr>
        <w:t>ombination of MS PowerPoint and MS Excel)</w:t>
      </w:r>
      <w:r w:rsidR="00622AC5">
        <w:rPr>
          <w:szCs w:val="24"/>
        </w:rPr>
        <w:t>.</w:t>
      </w:r>
    </w:p>
    <w:p w:rsidR="00622AC5" w:rsidRDefault="00622AC5" w:rsidP="00E16140">
      <w:pPr>
        <w:rPr>
          <w:szCs w:val="24"/>
        </w:rPr>
      </w:pPr>
      <w:r>
        <w:rPr>
          <w:szCs w:val="24"/>
        </w:rPr>
        <w:t>Task: 7</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(05 Marks)</w:t>
      </w:r>
    </w:p>
    <w:p w:rsidR="00622AC5" w:rsidRDefault="00622AC5" w:rsidP="00E16140">
      <w:pPr>
        <w:rPr>
          <w:szCs w:val="24"/>
        </w:rPr>
      </w:pPr>
    </w:p>
    <w:p w:rsidR="00622AC5" w:rsidRDefault="00622AC5" w:rsidP="00E16140">
      <w:pPr>
        <w:rPr>
          <w:szCs w:val="24"/>
        </w:rPr>
      </w:pPr>
      <w:r>
        <w:rPr>
          <w:szCs w:val="24"/>
        </w:rPr>
        <w:t>Submit all the reference material and resources that you have applied and use.</w:t>
      </w:r>
    </w:p>
    <w:sectPr w:rsidR="00622AC5" w:rsidSect="00903133">
      <w:pgSz w:w="12240" w:h="15840" w:code="1"/>
      <w:pgMar w:top="864" w:right="1800"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F0423"/>
    <w:multiLevelType w:val="multilevel"/>
    <w:tmpl w:val="AD925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1A1433"/>
    <w:multiLevelType w:val="hybridMultilevel"/>
    <w:tmpl w:val="5F166CA2"/>
    <w:lvl w:ilvl="0" w:tplc="D0A4B99C">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FF52D5"/>
    <w:multiLevelType w:val="hybridMultilevel"/>
    <w:tmpl w:val="F7D66322"/>
    <w:lvl w:ilvl="0" w:tplc="5380DBF0">
      <w:start w:val="1"/>
      <w:numFmt w:val="bullet"/>
      <w:lvlText w:val=""/>
      <w:lvlJc w:val="left"/>
      <w:pPr>
        <w:tabs>
          <w:tab w:val="num" w:pos="360"/>
        </w:tabs>
        <w:ind w:left="36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A3B32B6"/>
    <w:multiLevelType w:val="hybridMultilevel"/>
    <w:tmpl w:val="3C5AD1A2"/>
    <w:lvl w:ilvl="0" w:tplc="0409000F">
      <w:start w:val="1"/>
      <w:numFmt w:val="decimal"/>
      <w:lvlText w:val="%1."/>
      <w:lvlJc w:val="left"/>
      <w:pPr>
        <w:tabs>
          <w:tab w:val="num" w:pos="720"/>
        </w:tabs>
        <w:ind w:left="720" w:hanging="360"/>
      </w:pPr>
    </w:lvl>
    <w:lvl w:ilvl="1" w:tplc="D0A4B99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205073A"/>
    <w:multiLevelType w:val="hybridMultilevel"/>
    <w:tmpl w:val="F32C9416"/>
    <w:lvl w:ilvl="0" w:tplc="5380DBF0">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34A3424"/>
    <w:multiLevelType w:val="hybridMultilevel"/>
    <w:tmpl w:val="2774E558"/>
    <w:lvl w:ilvl="0" w:tplc="5F62B5D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97518F3"/>
    <w:multiLevelType w:val="hybridMultilevel"/>
    <w:tmpl w:val="9490E2DC"/>
    <w:lvl w:ilvl="0" w:tplc="3422677A">
      <w:start w:val="4"/>
      <w:numFmt w:val="decimal"/>
      <w:lvlText w:val="%1"/>
      <w:lvlJc w:val="left"/>
      <w:pPr>
        <w:tabs>
          <w:tab w:val="num" w:pos="2340"/>
        </w:tabs>
        <w:ind w:left="23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E786453"/>
    <w:multiLevelType w:val="hybridMultilevel"/>
    <w:tmpl w:val="0A1C4D5A"/>
    <w:lvl w:ilvl="0" w:tplc="5380DBF0">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B5F7775"/>
    <w:multiLevelType w:val="hybridMultilevel"/>
    <w:tmpl w:val="1C08CF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70AF414F"/>
    <w:multiLevelType w:val="hybridMultilevel"/>
    <w:tmpl w:val="5BD2E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CB16199"/>
    <w:multiLevelType w:val="hybridMultilevel"/>
    <w:tmpl w:val="EDA43FB8"/>
    <w:lvl w:ilvl="0" w:tplc="A770EE48">
      <w:start w:val="4"/>
      <w:numFmt w:val="decimal"/>
      <w:lvlText w:val="%1"/>
      <w:lvlJc w:val="left"/>
      <w:pPr>
        <w:tabs>
          <w:tab w:val="num" w:pos="420"/>
        </w:tabs>
        <w:ind w:left="420" w:hanging="4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7"/>
  </w:num>
  <w:num w:numId="4">
    <w:abstractNumId w:val="0"/>
  </w:num>
  <w:num w:numId="5">
    <w:abstractNumId w:val="9"/>
  </w:num>
  <w:num w:numId="6">
    <w:abstractNumId w:val="3"/>
  </w:num>
  <w:num w:numId="7">
    <w:abstractNumId w:val="1"/>
  </w:num>
  <w:num w:numId="8">
    <w:abstractNumId w:val="6"/>
  </w:num>
  <w:num w:numId="9">
    <w:abstractNumId w:val="8"/>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109"/>
    <w:rsid w:val="0000494B"/>
    <w:rsid w:val="0001566A"/>
    <w:rsid w:val="000275B5"/>
    <w:rsid w:val="0003080C"/>
    <w:rsid w:val="0003563A"/>
    <w:rsid w:val="0004016A"/>
    <w:rsid w:val="00040D67"/>
    <w:rsid w:val="000440F5"/>
    <w:rsid w:val="00044AE8"/>
    <w:rsid w:val="00044CA0"/>
    <w:rsid w:val="000573FE"/>
    <w:rsid w:val="000578FE"/>
    <w:rsid w:val="000627B3"/>
    <w:rsid w:val="000640F2"/>
    <w:rsid w:val="000710BE"/>
    <w:rsid w:val="000718AF"/>
    <w:rsid w:val="00072BBF"/>
    <w:rsid w:val="00073AA4"/>
    <w:rsid w:val="0007693E"/>
    <w:rsid w:val="00077974"/>
    <w:rsid w:val="00087FAB"/>
    <w:rsid w:val="000943DD"/>
    <w:rsid w:val="000A0801"/>
    <w:rsid w:val="000A3C92"/>
    <w:rsid w:val="000B6949"/>
    <w:rsid w:val="000C6F1A"/>
    <w:rsid w:val="000D5657"/>
    <w:rsid w:val="000D59C0"/>
    <w:rsid w:val="000E327D"/>
    <w:rsid w:val="000F399B"/>
    <w:rsid w:val="000F3F1C"/>
    <w:rsid w:val="00102223"/>
    <w:rsid w:val="00102BB2"/>
    <w:rsid w:val="00117FDE"/>
    <w:rsid w:val="001243C5"/>
    <w:rsid w:val="001330FE"/>
    <w:rsid w:val="00140383"/>
    <w:rsid w:val="0014475D"/>
    <w:rsid w:val="0016325D"/>
    <w:rsid w:val="0016536D"/>
    <w:rsid w:val="0016558D"/>
    <w:rsid w:val="001664B4"/>
    <w:rsid w:val="001671C2"/>
    <w:rsid w:val="001807A6"/>
    <w:rsid w:val="0018157B"/>
    <w:rsid w:val="00183376"/>
    <w:rsid w:val="00187F8E"/>
    <w:rsid w:val="00190255"/>
    <w:rsid w:val="00191D56"/>
    <w:rsid w:val="00197DAB"/>
    <w:rsid w:val="001A7161"/>
    <w:rsid w:val="001A7DAD"/>
    <w:rsid w:val="001B0E55"/>
    <w:rsid w:val="001C3A01"/>
    <w:rsid w:val="001D73B7"/>
    <w:rsid w:val="001E6EAA"/>
    <w:rsid w:val="001F0024"/>
    <w:rsid w:val="001F71A0"/>
    <w:rsid w:val="001F7E29"/>
    <w:rsid w:val="002033E9"/>
    <w:rsid w:val="002068BC"/>
    <w:rsid w:val="00211A3F"/>
    <w:rsid w:val="002177C1"/>
    <w:rsid w:val="00221FA4"/>
    <w:rsid w:val="002245DA"/>
    <w:rsid w:val="002279C8"/>
    <w:rsid w:val="00250D7E"/>
    <w:rsid w:val="00252D57"/>
    <w:rsid w:val="00257C11"/>
    <w:rsid w:val="00260D08"/>
    <w:rsid w:val="00296A2C"/>
    <w:rsid w:val="002B2530"/>
    <w:rsid w:val="002C70A2"/>
    <w:rsid w:val="002C7FCD"/>
    <w:rsid w:val="002D6FC1"/>
    <w:rsid w:val="002E28E3"/>
    <w:rsid w:val="002E7027"/>
    <w:rsid w:val="002F08DC"/>
    <w:rsid w:val="002F1BB0"/>
    <w:rsid w:val="0030095C"/>
    <w:rsid w:val="00311114"/>
    <w:rsid w:val="003114D5"/>
    <w:rsid w:val="00312174"/>
    <w:rsid w:val="00316531"/>
    <w:rsid w:val="0031770C"/>
    <w:rsid w:val="00321ECF"/>
    <w:rsid w:val="00334F26"/>
    <w:rsid w:val="00337685"/>
    <w:rsid w:val="00337C4B"/>
    <w:rsid w:val="003463DC"/>
    <w:rsid w:val="0034673A"/>
    <w:rsid w:val="00347DC3"/>
    <w:rsid w:val="00357878"/>
    <w:rsid w:val="00357E15"/>
    <w:rsid w:val="003613F1"/>
    <w:rsid w:val="0036362C"/>
    <w:rsid w:val="00366A78"/>
    <w:rsid w:val="0037089F"/>
    <w:rsid w:val="00371ABD"/>
    <w:rsid w:val="00374D8C"/>
    <w:rsid w:val="00381424"/>
    <w:rsid w:val="003908C6"/>
    <w:rsid w:val="00391F5B"/>
    <w:rsid w:val="00395AE4"/>
    <w:rsid w:val="00395E89"/>
    <w:rsid w:val="003A07F4"/>
    <w:rsid w:val="003A12B5"/>
    <w:rsid w:val="003A2381"/>
    <w:rsid w:val="003A4854"/>
    <w:rsid w:val="003B14EF"/>
    <w:rsid w:val="003B6399"/>
    <w:rsid w:val="003D0C48"/>
    <w:rsid w:val="003F10C2"/>
    <w:rsid w:val="003F22C1"/>
    <w:rsid w:val="003F4A70"/>
    <w:rsid w:val="003F528C"/>
    <w:rsid w:val="003F6854"/>
    <w:rsid w:val="003F7DE9"/>
    <w:rsid w:val="004007AA"/>
    <w:rsid w:val="00407C02"/>
    <w:rsid w:val="004151AD"/>
    <w:rsid w:val="00417A98"/>
    <w:rsid w:val="00421437"/>
    <w:rsid w:val="00423861"/>
    <w:rsid w:val="004321C5"/>
    <w:rsid w:val="004371B3"/>
    <w:rsid w:val="004372C9"/>
    <w:rsid w:val="00450F28"/>
    <w:rsid w:val="0045409D"/>
    <w:rsid w:val="00455109"/>
    <w:rsid w:val="00456998"/>
    <w:rsid w:val="00456C7E"/>
    <w:rsid w:val="00460392"/>
    <w:rsid w:val="00463355"/>
    <w:rsid w:val="00463737"/>
    <w:rsid w:val="004805BF"/>
    <w:rsid w:val="00484D21"/>
    <w:rsid w:val="00494174"/>
    <w:rsid w:val="0049507F"/>
    <w:rsid w:val="00495E21"/>
    <w:rsid w:val="004A1F63"/>
    <w:rsid w:val="004A2B26"/>
    <w:rsid w:val="004A3B0E"/>
    <w:rsid w:val="004A6EC4"/>
    <w:rsid w:val="004A7153"/>
    <w:rsid w:val="004A7404"/>
    <w:rsid w:val="004B7CD8"/>
    <w:rsid w:val="004C1483"/>
    <w:rsid w:val="004C18B4"/>
    <w:rsid w:val="004C361D"/>
    <w:rsid w:val="004D24C7"/>
    <w:rsid w:val="004D5C22"/>
    <w:rsid w:val="004D6156"/>
    <w:rsid w:val="004E278F"/>
    <w:rsid w:val="004E651D"/>
    <w:rsid w:val="004E6A74"/>
    <w:rsid w:val="004F45C7"/>
    <w:rsid w:val="004F4D7C"/>
    <w:rsid w:val="004F50C8"/>
    <w:rsid w:val="00503917"/>
    <w:rsid w:val="00504AC9"/>
    <w:rsid w:val="00506741"/>
    <w:rsid w:val="005174C7"/>
    <w:rsid w:val="0051753E"/>
    <w:rsid w:val="00521977"/>
    <w:rsid w:val="00522E73"/>
    <w:rsid w:val="005406AF"/>
    <w:rsid w:val="00541976"/>
    <w:rsid w:val="00557A83"/>
    <w:rsid w:val="00575EDA"/>
    <w:rsid w:val="00576BCC"/>
    <w:rsid w:val="00576C51"/>
    <w:rsid w:val="005855B1"/>
    <w:rsid w:val="00585EB3"/>
    <w:rsid w:val="00591C9B"/>
    <w:rsid w:val="00596F30"/>
    <w:rsid w:val="005A7896"/>
    <w:rsid w:val="005B155D"/>
    <w:rsid w:val="005F045A"/>
    <w:rsid w:val="005F0DE2"/>
    <w:rsid w:val="00603A56"/>
    <w:rsid w:val="0061419A"/>
    <w:rsid w:val="00614351"/>
    <w:rsid w:val="00616D9F"/>
    <w:rsid w:val="0061704F"/>
    <w:rsid w:val="00621F6A"/>
    <w:rsid w:val="00622271"/>
    <w:rsid w:val="00622AC5"/>
    <w:rsid w:val="00630A5D"/>
    <w:rsid w:val="006424EC"/>
    <w:rsid w:val="00661587"/>
    <w:rsid w:val="00666D62"/>
    <w:rsid w:val="006816A2"/>
    <w:rsid w:val="00681AFF"/>
    <w:rsid w:val="00681DCF"/>
    <w:rsid w:val="006B508F"/>
    <w:rsid w:val="006B7B04"/>
    <w:rsid w:val="006C0BD1"/>
    <w:rsid w:val="006C2CEC"/>
    <w:rsid w:val="006D206C"/>
    <w:rsid w:val="006E29AF"/>
    <w:rsid w:val="006E317E"/>
    <w:rsid w:val="006E467D"/>
    <w:rsid w:val="00704AF1"/>
    <w:rsid w:val="0070710C"/>
    <w:rsid w:val="00707B66"/>
    <w:rsid w:val="007410FA"/>
    <w:rsid w:val="00742187"/>
    <w:rsid w:val="0074450C"/>
    <w:rsid w:val="00752F11"/>
    <w:rsid w:val="007544AD"/>
    <w:rsid w:val="00754974"/>
    <w:rsid w:val="007578DA"/>
    <w:rsid w:val="00761AF9"/>
    <w:rsid w:val="00773234"/>
    <w:rsid w:val="00773D61"/>
    <w:rsid w:val="00774D31"/>
    <w:rsid w:val="00787123"/>
    <w:rsid w:val="007964D1"/>
    <w:rsid w:val="00796DB3"/>
    <w:rsid w:val="007A15B7"/>
    <w:rsid w:val="007B7272"/>
    <w:rsid w:val="007C314D"/>
    <w:rsid w:val="007C4A43"/>
    <w:rsid w:val="007D303E"/>
    <w:rsid w:val="007E2CE5"/>
    <w:rsid w:val="007E602F"/>
    <w:rsid w:val="007F2F9D"/>
    <w:rsid w:val="007F5D4A"/>
    <w:rsid w:val="008036C5"/>
    <w:rsid w:val="00806005"/>
    <w:rsid w:val="008159BE"/>
    <w:rsid w:val="008159D3"/>
    <w:rsid w:val="008163B3"/>
    <w:rsid w:val="008225C3"/>
    <w:rsid w:val="00827E56"/>
    <w:rsid w:val="00837466"/>
    <w:rsid w:val="0084096B"/>
    <w:rsid w:val="00840BE6"/>
    <w:rsid w:val="00847722"/>
    <w:rsid w:val="008539EF"/>
    <w:rsid w:val="00854AAC"/>
    <w:rsid w:val="008568C7"/>
    <w:rsid w:val="008639D0"/>
    <w:rsid w:val="0086765B"/>
    <w:rsid w:val="00874ED2"/>
    <w:rsid w:val="00880DDA"/>
    <w:rsid w:val="00881D0F"/>
    <w:rsid w:val="00885067"/>
    <w:rsid w:val="008879A3"/>
    <w:rsid w:val="00896F3A"/>
    <w:rsid w:val="008A131E"/>
    <w:rsid w:val="008A283D"/>
    <w:rsid w:val="008A7442"/>
    <w:rsid w:val="008A7774"/>
    <w:rsid w:val="008A7A42"/>
    <w:rsid w:val="008C0790"/>
    <w:rsid w:val="008C3B25"/>
    <w:rsid w:val="008C63A2"/>
    <w:rsid w:val="008D14CB"/>
    <w:rsid w:val="008D6670"/>
    <w:rsid w:val="008E0F88"/>
    <w:rsid w:val="008E425B"/>
    <w:rsid w:val="008E5BFE"/>
    <w:rsid w:val="008F0C84"/>
    <w:rsid w:val="008F25E2"/>
    <w:rsid w:val="008F43A9"/>
    <w:rsid w:val="00903133"/>
    <w:rsid w:val="00913592"/>
    <w:rsid w:val="00921DDA"/>
    <w:rsid w:val="009274DE"/>
    <w:rsid w:val="009362CA"/>
    <w:rsid w:val="00941C76"/>
    <w:rsid w:val="0095179B"/>
    <w:rsid w:val="009531BB"/>
    <w:rsid w:val="009755D7"/>
    <w:rsid w:val="00977F52"/>
    <w:rsid w:val="00984923"/>
    <w:rsid w:val="009910EE"/>
    <w:rsid w:val="00997986"/>
    <w:rsid w:val="009A1C13"/>
    <w:rsid w:val="009A63EF"/>
    <w:rsid w:val="009B00A0"/>
    <w:rsid w:val="009B652D"/>
    <w:rsid w:val="009C26D9"/>
    <w:rsid w:val="009E455B"/>
    <w:rsid w:val="009E5AD9"/>
    <w:rsid w:val="009F020E"/>
    <w:rsid w:val="009F24E6"/>
    <w:rsid w:val="009F3A72"/>
    <w:rsid w:val="009F3A73"/>
    <w:rsid w:val="00A03563"/>
    <w:rsid w:val="00A176EB"/>
    <w:rsid w:val="00A31D71"/>
    <w:rsid w:val="00A321BF"/>
    <w:rsid w:val="00A32AD6"/>
    <w:rsid w:val="00A330FC"/>
    <w:rsid w:val="00A4183A"/>
    <w:rsid w:val="00A62A4F"/>
    <w:rsid w:val="00A644BD"/>
    <w:rsid w:val="00A73116"/>
    <w:rsid w:val="00A775F4"/>
    <w:rsid w:val="00AA103F"/>
    <w:rsid w:val="00AA1546"/>
    <w:rsid w:val="00AB2837"/>
    <w:rsid w:val="00AB4C26"/>
    <w:rsid w:val="00AD2192"/>
    <w:rsid w:val="00AE4E49"/>
    <w:rsid w:val="00AE5228"/>
    <w:rsid w:val="00AF080D"/>
    <w:rsid w:val="00B06CCF"/>
    <w:rsid w:val="00B10BBB"/>
    <w:rsid w:val="00B14436"/>
    <w:rsid w:val="00B24090"/>
    <w:rsid w:val="00B35476"/>
    <w:rsid w:val="00B42B3F"/>
    <w:rsid w:val="00B45986"/>
    <w:rsid w:val="00B50F90"/>
    <w:rsid w:val="00B51033"/>
    <w:rsid w:val="00B52C43"/>
    <w:rsid w:val="00B62169"/>
    <w:rsid w:val="00B62179"/>
    <w:rsid w:val="00B62C17"/>
    <w:rsid w:val="00B73506"/>
    <w:rsid w:val="00BB61D6"/>
    <w:rsid w:val="00BC1052"/>
    <w:rsid w:val="00BC464D"/>
    <w:rsid w:val="00BD5354"/>
    <w:rsid w:val="00BF494F"/>
    <w:rsid w:val="00C029AA"/>
    <w:rsid w:val="00C033ED"/>
    <w:rsid w:val="00C04651"/>
    <w:rsid w:val="00C047AB"/>
    <w:rsid w:val="00C07DD1"/>
    <w:rsid w:val="00C1056A"/>
    <w:rsid w:val="00C2110D"/>
    <w:rsid w:val="00C31BB5"/>
    <w:rsid w:val="00C4427F"/>
    <w:rsid w:val="00C44A7F"/>
    <w:rsid w:val="00C47BA1"/>
    <w:rsid w:val="00C52044"/>
    <w:rsid w:val="00C635EB"/>
    <w:rsid w:val="00C7421D"/>
    <w:rsid w:val="00C76755"/>
    <w:rsid w:val="00C77825"/>
    <w:rsid w:val="00C8232C"/>
    <w:rsid w:val="00C82B27"/>
    <w:rsid w:val="00C86EBF"/>
    <w:rsid w:val="00C93949"/>
    <w:rsid w:val="00CA43D2"/>
    <w:rsid w:val="00CA4E8F"/>
    <w:rsid w:val="00CB3E0E"/>
    <w:rsid w:val="00CC0E64"/>
    <w:rsid w:val="00CC411F"/>
    <w:rsid w:val="00CC513A"/>
    <w:rsid w:val="00CD05B9"/>
    <w:rsid w:val="00CE1A20"/>
    <w:rsid w:val="00CE2CC2"/>
    <w:rsid w:val="00CE2CCA"/>
    <w:rsid w:val="00CE78EB"/>
    <w:rsid w:val="00D14E2D"/>
    <w:rsid w:val="00D15713"/>
    <w:rsid w:val="00D20F90"/>
    <w:rsid w:val="00D4178B"/>
    <w:rsid w:val="00D42A85"/>
    <w:rsid w:val="00D42E47"/>
    <w:rsid w:val="00D5072F"/>
    <w:rsid w:val="00D57210"/>
    <w:rsid w:val="00D6124A"/>
    <w:rsid w:val="00D64604"/>
    <w:rsid w:val="00D7775D"/>
    <w:rsid w:val="00D80B3F"/>
    <w:rsid w:val="00D87E5D"/>
    <w:rsid w:val="00D94878"/>
    <w:rsid w:val="00D94E75"/>
    <w:rsid w:val="00D975DA"/>
    <w:rsid w:val="00DA05C0"/>
    <w:rsid w:val="00DA3054"/>
    <w:rsid w:val="00DA3CC0"/>
    <w:rsid w:val="00DA6BB6"/>
    <w:rsid w:val="00DA6E3E"/>
    <w:rsid w:val="00DB1448"/>
    <w:rsid w:val="00DC7A2E"/>
    <w:rsid w:val="00DD354B"/>
    <w:rsid w:val="00DD65A8"/>
    <w:rsid w:val="00DE434D"/>
    <w:rsid w:val="00DE5274"/>
    <w:rsid w:val="00DF356C"/>
    <w:rsid w:val="00DF4086"/>
    <w:rsid w:val="00E0138E"/>
    <w:rsid w:val="00E02948"/>
    <w:rsid w:val="00E16140"/>
    <w:rsid w:val="00E2020E"/>
    <w:rsid w:val="00E23685"/>
    <w:rsid w:val="00E37508"/>
    <w:rsid w:val="00E47451"/>
    <w:rsid w:val="00E5511D"/>
    <w:rsid w:val="00E8238D"/>
    <w:rsid w:val="00E858D2"/>
    <w:rsid w:val="00E91040"/>
    <w:rsid w:val="00E93E62"/>
    <w:rsid w:val="00E97F26"/>
    <w:rsid w:val="00EA1192"/>
    <w:rsid w:val="00EB4A51"/>
    <w:rsid w:val="00EB55AD"/>
    <w:rsid w:val="00EB76C1"/>
    <w:rsid w:val="00EC605C"/>
    <w:rsid w:val="00EC73DD"/>
    <w:rsid w:val="00ED14F4"/>
    <w:rsid w:val="00EE2EB7"/>
    <w:rsid w:val="00EE4D41"/>
    <w:rsid w:val="00EF0DC8"/>
    <w:rsid w:val="00EF4611"/>
    <w:rsid w:val="00EF712F"/>
    <w:rsid w:val="00F0065A"/>
    <w:rsid w:val="00F03506"/>
    <w:rsid w:val="00F040E4"/>
    <w:rsid w:val="00F04855"/>
    <w:rsid w:val="00F06F7D"/>
    <w:rsid w:val="00F11934"/>
    <w:rsid w:val="00F16156"/>
    <w:rsid w:val="00F167E5"/>
    <w:rsid w:val="00F25F4A"/>
    <w:rsid w:val="00F302A6"/>
    <w:rsid w:val="00F43685"/>
    <w:rsid w:val="00F43C17"/>
    <w:rsid w:val="00F47BB5"/>
    <w:rsid w:val="00F56749"/>
    <w:rsid w:val="00F66207"/>
    <w:rsid w:val="00F668FE"/>
    <w:rsid w:val="00F70638"/>
    <w:rsid w:val="00F707AC"/>
    <w:rsid w:val="00F7157A"/>
    <w:rsid w:val="00F74E75"/>
    <w:rsid w:val="00F82144"/>
    <w:rsid w:val="00F82969"/>
    <w:rsid w:val="00F85C57"/>
    <w:rsid w:val="00F91F3D"/>
    <w:rsid w:val="00F9498D"/>
    <w:rsid w:val="00F97640"/>
    <w:rsid w:val="00FA1DFA"/>
    <w:rsid w:val="00FB1896"/>
    <w:rsid w:val="00FB19B4"/>
    <w:rsid w:val="00FB3C76"/>
    <w:rsid w:val="00FB6DF6"/>
    <w:rsid w:val="00FC35A7"/>
    <w:rsid w:val="00FC6048"/>
    <w:rsid w:val="00FC7E13"/>
    <w:rsid w:val="00FD7B22"/>
    <w:rsid w:val="00FF10F2"/>
    <w:rsid w:val="00FF2040"/>
    <w:rsid w:val="00FF703E"/>
    <w:rsid w:val="00FF714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kern w:val="20"/>
      <w:sz w:val="24"/>
      <w:lang w:val="en-US" w:eastAsia="ja-JP"/>
    </w:rPr>
  </w:style>
  <w:style w:type="paragraph" w:styleId="Heading2">
    <w:name w:val="heading 2"/>
    <w:basedOn w:val="Normal"/>
    <w:next w:val="Normal"/>
    <w:qFormat/>
    <w:rsid w:val="00F16156"/>
    <w:pPr>
      <w:keepNext/>
      <w:spacing w:before="240" w:after="60"/>
      <w:outlineLvl w:val="1"/>
    </w:pPr>
    <w:rPr>
      <w:rFonts w:ascii="Arial" w:eastAsia="Times New Roman" w:hAnsi="Arial" w:cs="Arial"/>
      <w:b/>
      <w:bCs/>
      <w:i/>
      <w:iCs/>
      <w:kern w:val="0"/>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55109"/>
    <w:pPr>
      <w:spacing w:before="100" w:beforeAutospacing="1" w:after="100" w:afterAutospacing="1"/>
    </w:pPr>
    <w:rPr>
      <w:kern w:val="0"/>
      <w:szCs w:val="24"/>
    </w:rPr>
  </w:style>
  <w:style w:type="character" w:styleId="Strong">
    <w:name w:val="Strong"/>
    <w:qFormat/>
    <w:rsid w:val="00455109"/>
    <w:rPr>
      <w:b/>
      <w:bCs/>
    </w:rPr>
  </w:style>
  <w:style w:type="character" w:customStyle="1" w:styleId="apple-converted-space">
    <w:name w:val="apple-converted-space"/>
    <w:basedOn w:val="DefaultParagraphFont"/>
    <w:rsid w:val="00455109"/>
  </w:style>
  <w:style w:type="character" w:styleId="Hyperlink">
    <w:name w:val="Hyperlink"/>
    <w:rsid w:val="00455109"/>
    <w:rPr>
      <w:color w:val="0000FF"/>
      <w:u w:val="single"/>
    </w:rPr>
  </w:style>
  <w:style w:type="paragraph" w:styleId="ListParagraph">
    <w:name w:val="List Paragraph"/>
    <w:basedOn w:val="Normal"/>
    <w:qFormat/>
    <w:rsid w:val="00F16156"/>
    <w:pPr>
      <w:ind w:left="720"/>
    </w:pPr>
    <w:rPr>
      <w:rFonts w:eastAsia="Times New Roman"/>
      <w:kern w:val="0"/>
      <w:szCs w:val="24"/>
      <w:lang w:eastAsia="en-US"/>
    </w:rPr>
  </w:style>
  <w:style w:type="character" w:styleId="CommentReference">
    <w:name w:val="annotation reference"/>
    <w:rsid w:val="00E16140"/>
    <w:rPr>
      <w:rFonts w:cs="Times New Roman"/>
      <w:sz w:val="16"/>
      <w:szCs w:val="16"/>
    </w:rPr>
  </w:style>
  <w:style w:type="paragraph" w:styleId="CommentText">
    <w:name w:val="annotation text"/>
    <w:basedOn w:val="Normal"/>
    <w:link w:val="CommentTextChar"/>
    <w:rsid w:val="00E16140"/>
    <w:rPr>
      <w:rFonts w:eastAsia="Times New Roman"/>
      <w:kern w:val="0"/>
      <w:sz w:val="20"/>
      <w:lang w:eastAsia="en-US"/>
    </w:rPr>
  </w:style>
  <w:style w:type="character" w:customStyle="1" w:styleId="CommentTextChar">
    <w:name w:val="Comment Text Char"/>
    <w:link w:val="CommentText"/>
    <w:locked/>
    <w:rsid w:val="00E16140"/>
    <w:rPr>
      <w:lang w:val="en-US" w:eastAsia="en-US" w:bidi="ar-SA"/>
    </w:rPr>
  </w:style>
  <w:style w:type="paragraph" w:styleId="BalloonText">
    <w:name w:val="Balloon Text"/>
    <w:basedOn w:val="Normal"/>
    <w:semiHidden/>
    <w:rsid w:val="00E161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kern w:val="20"/>
      <w:sz w:val="24"/>
      <w:lang w:val="en-US" w:eastAsia="ja-JP"/>
    </w:rPr>
  </w:style>
  <w:style w:type="paragraph" w:styleId="Heading2">
    <w:name w:val="heading 2"/>
    <w:basedOn w:val="Normal"/>
    <w:next w:val="Normal"/>
    <w:qFormat/>
    <w:rsid w:val="00F16156"/>
    <w:pPr>
      <w:keepNext/>
      <w:spacing w:before="240" w:after="60"/>
      <w:outlineLvl w:val="1"/>
    </w:pPr>
    <w:rPr>
      <w:rFonts w:ascii="Arial" w:eastAsia="Times New Roman" w:hAnsi="Arial" w:cs="Arial"/>
      <w:b/>
      <w:bCs/>
      <w:i/>
      <w:iCs/>
      <w:kern w:val="0"/>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55109"/>
    <w:pPr>
      <w:spacing w:before="100" w:beforeAutospacing="1" w:after="100" w:afterAutospacing="1"/>
    </w:pPr>
    <w:rPr>
      <w:kern w:val="0"/>
      <w:szCs w:val="24"/>
    </w:rPr>
  </w:style>
  <w:style w:type="character" w:styleId="Strong">
    <w:name w:val="Strong"/>
    <w:qFormat/>
    <w:rsid w:val="00455109"/>
    <w:rPr>
      <w:b/>
      <w:bCs/>
    </w:rPr>
  </w:style>
  <w:style w:type="character" w:customStyle="1" w:styleId="apple-converted-space">
    <w:name w:val="apple-converted-space"/>
    <w:basedOn w:val="DefaultParagraphFont"/>
    <w:rsid w:val="00455109"/>
  </w:style>
  <w:style w:type="character" w:styleId="Hyperlink">
    <w:name w:val="Hyperlink"/>
    <w:rsid w:val="00455109"/>
    <w:rPr>
      <w:color w:val="0000FF"/>
      <w:u w:val="single"/>
    </w:rPr>
  </w:style>
  <w:style w:type="paragraph" w:styleId="ListParagraph">
    <w:name w:val="List Paragraph"/>
    <w:basedOn w:val="Normal"/>
    <w:qFormat/>
    <w:rsid w:val="00F16156"/>
    <w:pPr>
      <w:ind w:left="720"/>
    </w:pPr>
    <w:rPr>
      <w:rFonts w:eastAsia="Times New Roman"/>
      <w:kern w:val="0"/>
      <w:szCs w:val="24"/>
      <w:lang w:eastAsia="en-US"/>
    </w:rPr>
  </w:style>
  <w:style w:type="character" w:styleId="CommentReference">
    <w:name w:val="annotation reference"/>
    <w:rsid w:val="00E16140"/>
    <w:rPr>
      <w:rFonts w:cs="Times New Roman"/>
      <w:sz w:val="16"/>
      <w:szCs w:val="16"/>
    </w:rPr>
  </w:style>
  <w:style w:type="paragraph" w:styleId="CommentText">
    <w:name w:val="annotation text"/>
    <w:basedOn w:val="Normal"/>
    <w:link w:val="CommentTextChar"/>
    <w:rsid w:val="00E16140"/>
    <w:rPr>
      <w:rFonts w:eastAsia="Times New Roman"/>
      <w:kern w:val="0"/>
      <w:sz w:val="20"/>
      <w:lang w:eastAsia="en-US"/>
    </w:rPr>
  </w:style>
  <w:style w:type="character" w:customStyle="1" w:styleId="CommentTextChar">
    <w:name w:val="Comment Text Char"/>
    <w:link w:val="CommentText"/>
    <w:locked/>
    <w:rsid w:val="00E16140"/>
    <w:rPr>
      <w:lang w:val="en-US" w:eastAsia="en-US" w:bidi="ar-SA"/>
    </w:rPr>
  </w:style>
  <w:style w:type="paragraph" w:styleId="BalloonText">
    <w:name w:val="Balloon Text"/>
    <w:basedOn w:val="Normal"/>
    <w:semiHidden/>
    <w:rsid w:val="00E161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591463">
      <w:bodyDiv w:val="1"/>
      <w:marLeft w:val="0"/>
      <w:marRight w:val="0"/>
      <w:marTop w:val="0"/>
      <w:marBottom w:val="0"/>
      <w:divBdr>
        <w:top w:val="none" w:sz="0" w:space="0" w:color="auto"/>
        <w:left w:val="none" w:sz="0" w:space="0" w:color="auto"/>
        <w:bottom w:val="none" w:sz="0" w:space="0" w:color="auto"/>
        <w:right w:val="none" w:sz="0" w:space="0" w:color="auto"/>
      </w:divBdr>
    </w:div>
    <w:div w:id="743912246">
      <w:bodyDiv w:val="1"/>
      <w:marLeft w:val="0"/>
      <w:marRight w:val="0"/>
      <w:marTop w:val="0"/>
      <w:marBottom w:val="0"/>
      <w:divBdr>
        <w:top w:val="none" w:sz="0" w:space="0" w:color="auto"/>
        <w:left w:val="none" w:sz="0" w:space="0" w:color="auto"/>
        <w:bottom w:val="none" w:sz="0" w:space="0" w:color="auto"/>
        <w:right w:val="none" w:sz="0" w:space="0" w:color="auto"/>
      </w:divBdr>
    </w:div>
    <w:div w:id="1837913686">
      <w:bodyDiv w:val="1"/>
      <w:marLeft w:val="0"/>
      <w:marRight w:val="0"/>
      <w:marTop w:val="0"/>
      <w:marBottom w:val="0"/>
      <w:divBdr>
        <w:top w:val="none" w:sz="0" w:space="0" w:color="auto"/>
        <w:left w:val="none" w:sz="0" w:space="0" w:color="auto"/>
        <w:bottom w:val="none" w:sz="0" w:space="0" w:color="auto"/>
        <w:right w:val="none" w:sz="0" w:space="0" w:color="auto"/>
      </w:divBdr>
    </w:div>
    <w:div w:id="1947810190">
      <w:bodyDiv w:val="1"/>
      <w:marLeft w:val="0"/>
      <w:marRight w:val="0"/>
      <w:marTop w:val="0"/>
      <w:marBottom w:val="0"/>
      <w:divBdr>
        <w:top w:val="none" w:sz="0" w:space="0" w:color="auto"/>
        <w:left w:val="none" w:sz="0" w:space="0" w:color="auto"/>
        <w:bottom w:val="none" w:sz="0" w:space="0" w:color="auto"/>
        <w:right w:val="none" w:sz="0" w:space="0" w:color="auto"/>
      </w:divBdr>
    </w:div>
    <w:div w:id="2053141764">
      <w:bodyDiv w:val="1"/>
      <w:marLeft w:val="0"/>
      <w:marRight w:val="0"/>
      <w:marTop w:val="0"/>
      <w:marBottom w:val="0"/>
      <w:divBdr>
        <w:top w:val="none" w:sz="0" w:space="0" w:color="auto"/>
        <w:left w:val="none" w:sz="0" w:space="0" w:color="auto"/>
        <w:bottom w:val="none" w:sz="0" w:space="0" w:color="auto"/>
        <w:right w:val="none" w:sz="0" w:space="0" w:color="auto"/>
      </w:divBdr>
    </w:div>
    <w:div w:id="211697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del.edu/alex/chapt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del.edu/alex/chapt1.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959</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Why Starbucks Rocked This Year: As the most-"Liked" brand on Facebook and one of the top 10 most followed brands on Twitter, Starbucks has proven it's social media savvy</vt:lpstr>
    </vt:vector>
  </TitlesOfParts>
  <Company>Owner</Company>
  <LinksUpToDate>false</LinksUpToDate>
  <CharactersWithSpaces>6453</CharactersWithSpaces>
  <SharedDoc>false</SharedDoc>
  <HLinks>
    <vt:vector size="12" baseType="variant">
      <vt:variant>
        <vt:i4>786516</vt:i4>
      </vt:variant>
      <vt:variant>
        <vt:i4>3</vt:i4>
      </vt:variant>
      <vt:variant>
        <vt:i4>0</vt:i4>
      </vt:variant>
      <vt:variant>
        <vt:i4>5</vt:i4>
      </vt:variant>
      <vt:variant>
        <vt:lpwstr>http://www.udel.edu/alex/chapt6.html</vt:lpwstr>
      </vt:variant>
      <vt:variant>
        <vt:lpwstr>contents</vt:lpwstr>
      </vt:variant>
      <vt:variant>
        <vt:i4>6488098</vt:i4>
      </vt:variant>
      <vt:variant>
        <vt:i4>0</vt:i4>
      </vt:variant>
      <vt:variant>
        <vt:i4>0</vt:i4>
      </vt:variant>
      <vt:variant>
        <vt:i4>5</vt:i4>
      </vt:variant>
      <vt:variant>
        <vt:lpwstr>http://www.udel.edu/alex/chapt1.html</vt:lpwstr>
      </vt:variant>
      <vt:variant>
        <vt:lpwstr>mix</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Starbucks Rocked This Year: As the most-"Liked" brand on Facebook and one of the top 10 most followed brands on Twitter, Starbucks has proven it's social media savvy</dc:title>
  <dc:creator>Munif Ahmad</dc:creator>
  <cp:lastModifiedBy>Munif Ahmad</cp:lastModifiedBy>
  <cp:revision>2</cp:revision>
  <cp:lastPrinted>2015-01-24T01:55:00Z</cp:lastPrinted>
  <dcterms:created xsi:type="dcterms:W3CDTF">2015-01-26T11:01:00Z</dcterms:created>
  <dcterms:modified xsi:type="dcterms:W3CDTF">2015-01-26T11:01:00Z</dcterms:modified>
</cp:coreProperties>
</file>